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6" w:rsidRDefault="006347E0" w:rsidP="0083047B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74751C">
        <w:rPr>
          <w:b/>
          <w:sz w:val="28"/>
          <w:szCs w:val="28"/>
        </w:rPr>
        <w:t>_</w:t>
      </w:r>
      <w:r w:rsidR="0083047B">
        <w:rPr>
          <w:b/>
          <w:sz w:val="28"/>
          <w:szCs w:val="28"/>
        </w:rPr>
        <w:t>Т</w:t>
      </w:r>
      <w:r w:rsidR="000D1796">
        <w:rPr>
          <w:b/>
          <w:sz w:val="28"/>
          <w:szCs w:val="28"/>
        </w:rPr>
        <w:t>екстовая часть доклада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Хатунцева Николая Васильевича</w:t>
      </w:r>
      <w:r w:rsidRPr="004A6C45">
        <w:rPr>
          <w:b/>
          <w:sz w:val="28"/>
          <w:szCs w:val="28"/>
        </w:rPr>
        <w:t>,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>Главы Чудовского муниципального района,</w:t>
      </w:r>
    </w:p>
    <w:p w:rsidR="00557387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 xml:space="preserve">о достигнутых значениях показателей для оценки </w:t>
      </w:r>
    </w:p>
    <w:p w:rsidR="00557387" w:rsidRPr="004A6C45" w:rsidRDefault="000D1796" w:rsidP="00557387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 xml:space="preserve">эффективности деятельности органов местного самоуправления </w:t>
      </w:r>
    </w:p>
    <w:p w:rsidR="00570BB9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  <w:lang w:val="ru-RU"/>
        </w:rPr>
      </w:pPr>
      <w:r w:rsidRPr="004A6C45">
        <w:rPr>
          <w:b/>
          <w:sz w:val="28"/>
          <w:szCs w:val="28"/>
        </w:rPr>
        <w:t>муниципальн</w:t>
      </w:r>
      <w:r w:rsidR="00557387">
        <w:rPr>
          <w:b/>
          <w:sz w:val="28"/>
          <w:szCs w:val="28"/>
          <w:lang w:val="ru-RU"/>
        </w:rPr>
        <w:t>ого</w:t>
      </w:r>
      <w:r w:rsidRPr="004A6C45">
        <w:rPr>
          <w:b/>
          <w:sz w:val="28"/>
          <w:szCs w:val="28"/>
        </w:rPr>
        <w:t xml:space="preserve"> район</w:t>
      </w:r>
      <w:r w:rsidR="00557387">
        <w:rPr>
          <w:b/>
          <w:sz w:val="28"/>
          <w:szCs w:val="28"/>
          <w:lang w:val="ru-RU"/>
        </w:rPr>
        <w:t>а</w:t>
      </w:r>
      <w:r w:rsidRPr="004A6C45">
        <w:rPr>
          <w:b/>
          <w:sz w:val="28"/>
          <w:szCs w:val="28"/>
        </w:rPr>
        <w:t xml:space="preserve"> </w:t>
      </w:r>
      <w:r w:rsidRPr="007360AF">
        <w:rPr>
          <w:b/>
          <w:sz w:val="28"/>
          <w:szCs w:val="28"/>
        </w:rPr>
        <w:t>за 20</w:t>
      </w:r>
      <w:r w:rsidR="00991D9D">
        <w:rPr>
          <w:b/>
          <w:sz w:val="28"/>
          <w:szCs w:val="28"/>
          <w:lang w:val="ru-RU"/>
        </w:rPr>
        <w:t>20</w:t>
      </w:r>
      <w:r w:rsidR="00C17FF3">
        <w:rPr>
          <w:b/>
          <w:sz w:val="28"/>
          <w:szCs w:val="28"/>
        </w:rPr>
        <w:t xml:space="preserve"> </w:t>
      </w:r>
      <w:r w:rsidR="00557387">
        <w:rPr>
          <w:b/>
          <w:sz w:val="28"/>
          <w:szCs w:val="28"/>
          <w:lang w:val="ru-RU"/>
        </w:rPr>
        <w:t xml:space="preserve">год </w:t>
      </w:r>
      <w:r w:rsidRPr="006A793B">
        <w:rPr>
          <w:b/>
          <w:sz w:val="28"/>
          <w:szCs w:val="28"/>
        </w:rPr>
        <w:t xml:space="preserve">и </w:t>
      </w:r>
      <w:r w:rsidR="00991D9D">
        <w:rPr>
          <w:b/>
          <w:sz w:val="28"/>
          <w:szCs w:val="28"/>
          <w:lang w:val="ru-RU"/>
        </w:rPr>
        <w:t xml:space="preserve">их </w:t>
      </w:r>
      <w:r w:rsidRPr="006A793B">
        <w:rPr>
          <w:b/>
          <w:sz w:val="28"/>
          <w:szCs w:val="28"/>
        </w:rPr>
        <w:t>планируемы</w:t>
      </w:r>
      <w:r w:rsidR="00991D9D">
        <w:rPr>
          <w:b/>
          <w:sz w:val="28"/>
          <w:szCs w:val="28"/>
          <w:lang w:val="ru-RU"/>
        </w:rPr>
        <w:t>х</w:t>
      </w:r>
      <w:r w:rsidRPr="006A793B">
        <w:rPr>
          <w:b/>
          <w:sz w:val="28"/>
          <w:szCs w:val="28"/>
        </w:rPr>
        <w:t xml:space="preserve"> значения</w:t>
      </w:r>
      <w:r w:rsidR="00991D9D">
        <w:rPr>
          <w:b/>
          <w:sz w:val="28"/>
          <w:szCs w:val="28"/>
          <w:lang w:val="ru-RU"/>
        </w:rPr>
        <w:t>х</w:t>
      </w:r>
      <w:r w:rsidRPr="006A793B">
        <w:rPr>
          <w:b/>
          <w:sz w:val="28"/>
          <w:szCs w:val="28"/>
        </w:rPr>
        <w:t xml:space="preserve"> </w:t>
      </w:r>
    </w:p>
    <w:p w:rsidR="000D1796" w:rsidRPr="006A793B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</w:rPr>
      </w:pPr>
      <w:r w:rsidRPr="006A793B">
        <w:rPr>
          <w:b/>
          <w:sz w:val="28"/>
          <w:szCs w:val="28"/>
        </w:rPr>
        <w:t xml:space="preserve">на </w:t>
      </w:r>
      <w:r w:rsidR="00991D9D">
        <w:rPr>
          <w:b/>
          <w:sz w:val="28"/>
          <w:szCs w:val="28"/>
          <w:lang w:val="ru-RU"/>
        </w:rPr>
        <w:t>3</w:t>
      </w:r>
      <w:r w:rsidRPr="006A793B">
        <w:rPr>
          <w:b/>
          <w:sz w:val="28"/>
          <w:szCs w:val="28"/>
        </w:rPr>
        <w:t>-летний период</w:t>
      </w:r>
    </w:p>
    <w:p w:rsidR="000D1796" w:rsidRPr="0065205A" w:rsidRDefault="000D1796" w:rsidP="000D1796">
      <w:pPr>
        <w:jc w:val="center"/>
        <w:rPr>
          <w:b/>
          <w:sz w:val="16"/>
          <w:szCs w:val="16"/>
          <w:lang w:val="x-none"/>
        </w:rPr>
      </w:pPr>
    </w:p>
    <w:p w:rsidR="00557387" w:rsidRDefault="00557387" w:rsidP="00A1385D">
      <w:pPr>
        <w:jc w:val="center"/>
        <w:rPr>
          <w:b/>
          <w:sz w:val="28"/>
          <w:szCs w:val="28"/>
        </w:rPr>
      </w:pPr>
    </w:p>
    <w:p w:rsidR="00A1385D" w:rsidRDefault="000D1796" w:rsidP="00A1385D">
      <w:pPr>
        <w:jc w:val="center"/>
        <w:rPr>
          <w:b/>
          <w:sz w:val="28"/>
          <w:szCs w:val="28"/>
        </w:rPr>
      </w:pPr>
      <w:r w:rsidRPr="009B04FE">
        <w:rPr>
          <w:b/>
          <w:sz w:val="28"/>
          <w:szCs w:val="28"/>
        </w:rPr>
        <w:t>1.Экономическое развитие</w:t>
      </w:r>
    </w:p>
    <w:p w:rsidR="00557387" w:rsidRPr="009B04FE" w:rsidRDefault="00557387" w:rsidP="005D10C3">
      <w:pPr>
        <w:spacing w:line="240" w:lineRule="exact"/>
        <w:jc w:val="center"/>
        <w:rPr>
          <w:b/>
          <w:sz w:val="28"/>
          <w:szCs w:val="28"/>
        </w:rPr>
      </w:pPr>
    </w:p>
    <w:p w:rsidR="002B3FE1" w:rsidRDefault="009B04FE" w:rsidP="002B3FE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</w:t>
      </w:r>
      <w:r w:rsidR="00D42D8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№ 1</w:t>
      </w:r>
      <w:r w:rsidR="00D42D81">
        <w:rPr>
          <w:b/>
          <w:sz w:val="28"/>
          <w:szCs w:val="28"/>
        </w:rPr>
        <w:t xml:space="preserve">. </w:t>
      </w:r>
      <w:r w:rsidR="002B3FE1">
        <w:rPr>
          <w:b/>
          <w:sz w:val="28"/>
          <w:szCs w:val="28"/>
        </w:rPr>
        <w:t>Ч</w:t>
      </w:r>
      <w:r w:rsidR="002B3FE1" w:rsidRPr="009B04FE">
        <w:rPr>
          <w:b/>
          <w:sz w:val="28"/>
          <w:szCs w:val="28"/>
        </w:rPr>
        <w:t>исло субъектов малого и среднего предприним</w:t>
      </w:r>
      <w:r w:rsidR="002B3FE1" w:rsidRPr="009B04FE">
        <w:rPr>
          <w:b/>
          <w:sz w:val="28"/>
          <w:szCs w:val="28"/>
        </w:rPr>
        <w:t>а</w:t>
      </w:r>
      <w:r w:rsidR="002B3FE1" w:rsidRPr="009B04FE">
        <w:rPr>
          <w:b/>
          <w:sz w:val="28"/>
          <w:szCs w:val="28"/>
        </w:rPr>
        <w:t xml:space="preserve">тельства </w:t>
      </w:r>
      <w:r w:rsidR="002B3FE1" w:rsidRPr="00A16993">
        <w:rPr>
          <w:b/>
          <w:sz w:val="28"/>
          <w:szCs w:val="28"/>
        </w:rPr>
        <w:t>в расчете на 10 тыс.чел. населения, согласно итогам сплошного наблюдения за деятельностью субъектов малого и среднего предприним</w:t>
      </w:r>
      <w:r w:rsidR="002B3FE1" w:rsidRPr="00A16993">
        <w:rPr>
          <w:b/>
          <w:sz w:val="28"/>
          <w:szCs w:val="28"/>
        </w:rPr>
        <w:t>а</w:t>
      </w:r>
      <w:r w:rsidR="002B3FE1" w:rsidRPr="00A16993">
        <w:rPr>
          <w:b/>
          <w:sz w:val="28"/>
          <w:szCs w:val="28"/>
        </w:rPr>
        <w:t xml:space="preserve">тельства </w:t>
      </w:r>
      <w:r w:rsidR="002B3FE1">
        <w:rPr>
          <w:b/>
          <w:sz w:val="28"/>
          <w:szCs w:val="28"/>
        </w:rPr>
        <w:t>(далее – МСП)</w:t>
      </w:r>
      <w:r w:rsidR="002B3FE1" w:rsidRPr="00A16993">
        <w:rPr>
          <w:b/>
          <w:sz w:val="28"/>
          <w:szCs w:val="28"/>
        </w:rPr>
        <w:t>, составило 297,0 единиц.</w:t>
      </w:r>
      <w:r w:rsidR="002B3FE1">
        <w:rPr>
          <w:b/>
          <w:sz w:val="28"/>
          <w:szCs w:val="28"/>
        </w:rPr>
        <w:t xml:space="preserve"> </w:t>
      </w:r>
    </w:p>
    <w:p w:rsidR="002B3FE1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69">
        <w:rPr>
          <w:sz w:val="28"/>
          <w:szCs w:val="28"/>
        </w:rPr>
        <w:t xml:space="preserve">Учет субъектов </w:t>
      </w:r>
      <w:r>
        <w:rPr>
          <w:sz w:val="28"/>
          <w:szCs w:val="28"/>
        </w:rPr>
        <w:t xml:space="preserve">МСП </w:t>
      </w:r>
      <w:r w:rsidRPr="00BD5569">
        <w:rPr>
          <w:sz w:val="28"/>
          <w:szCs w:val="28"/>
        </w:rPr>
        <w:t>с 2016 года ведет Федеральная налоговая служба. По данным ведомства, на 10.01.2021 в Чудовском муниципальном районе зар</w:t>
      </w:r>
      <w:r w:rsidRPr="00BD5569">
        <w:rPr>
          <w:sz w:val="28"/>
          <w:szCs w:val="28"/>
        </w:rPr>
        <w:t>е</w:t>
      </w:r>
      <w:r w:rsidRPr="00BD5569">
        <w:rPr>
          <w:sz w:val="28"/>
          <w:szCs w:val="28"/>
        </w:rPr>
        <w:t>гистрировано 518 субъектов МСП, по отношению к началу 2020 года колич</w:t>
      </w:r>
      <w:r w:rsidRPr="00BD5569">
        <w:rPr>
          <w:sz w:val="28"/>
          <w:szCs w:val="28"/>
        </w:rPr>
        <w:t>е</w:t>
      </w:r>
      <w:r w:rsidRPr="00BD5569">
        <w:rPr>
          <w:sz w:val="28"/>
          <w:szCs w:val="28"/>
        </w:rPr>
        <w:t>ство снизилось на 14 единиц. Из-за ограничительных мер, связанных с панд</w:t>
      </w:r>
      <w:r w:rsidRPr="00BD5569">
        <w:rPr>
          <w:sz w:val="28"/>
          <w:szCs w:val="28"/>
        </w:rPr>
        <w:t>е</w:t>
      </w:r>
      <w:r w:rsidRPr="00BD5569">
        <w:rPr>
          <w:sz w:val="28"/>
          <w:szCs w:val="28"/>
        </w:rPr>
        <w:t>мией COVID-19, пострадали практически все сферы бизнеса. Но в большей степени это коснулось сферы потребительского рынка, оказания услуг насел</w:t>
      </w:r>
      <w:r w:rsidRPr="00BD5569">
        <w:rPr>
          <w:sz w:val="28"/>
          <w:szCs w:val="28"/>
        </w:rPr>
        <w:t>е</w:t>
      </w:r>
      <w:r w:rsidRPr="00BD5569">
        <w:rPr>
          <w:sz w:val="28"/>
          <w:szCs w:val="28"/>
        </w:rPr>
        <w:t>нию.</w:t>
      </w:r>
    </w:p>
    <w:p w:rsidR="002B3FE1" w:rsidRPr="00653B5B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B5B">
        <w:rPr>
          <w:sz w:val="28"/>
          <w:szCs w:val="28"/>
        </w:rPr>
        <w:t>С целью дальнейшего развития бизнеса в Чудовском районе субъектам оказывалась финансовая, информационная, консультативная и имущественная поддержка в рамках муниципальной программы «Обеспечение экономического развития Чудовского муниципального района на 2018-2020 годы». В 2020 году</w:t>
      </w:r>
      <w:r w:rsidRPr="00653B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3B5B">
        <w:rPr>
          <w:sz w:val="28"/>
          <w:szCs w:val="28"/>
        </w:rPr>
        <w:t>из бюджета Чудовского муниципального района оказана финансовая поддер</w:t>
      </w:r>
      <w:r w:rsidRPr="00653B5B">
        <w:rPr>
          <w:sz w:val="28"/>
          <w:szCs w:val="28"/>
        </w:rPr>
        <w:t>ж</w:t>
      </w:r>
      <w:r w:rsidRPr="00653B5B">
        <w:rPr>
          <w:sz w:val="28"/>
          <w:szCs w:val="28"/>
        </w:rPr>
        <w:t>ка двум заявителям на обеспечение затрат в связи с производством (реализац</w:t>
      </w:r>
      <w:r w:rsidRPr="00653B5B">
        <w:rPr>
          <w:sz w:val="28"/>
          <w:szCs w:val="28"/>
        </w:rPr>
        <w:t>и</w:t>
      </w:r>
      <w:r w:rsidRPr="00653B5B">
        <w:rPr>
          <w:sz w:val="28"/>
          <w:szCs w:val="28"/>
        </w:rPr>
        <w:t xml:space="preserve">ей) товаров, выполнением работ, оказанием услуг. </w:t>
      </w:r>
    </w:p>
    <w:p w:rsidR="002B3FE1" w:rsidRPr="00653B5B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B5B">
        <w:rPr>
          <w:sz w:val="28"/>
          <w:szCs w:val="28"/>
        </w:rPr>
        <w:t>В отчетном периоде проведено 80 консультаций по вопросам поддержки и развития бизнеса для действующих и потенциальных субъектов МСП и сам</w:t>
      </w:r>
      <w:r w:rsidRPr="00653B5B">
        <w:rPr>
          <w:sz w:val="28"/>
          <w:szCs w:val="28"/>
        </w:rPr>
        <w:t>о</w:t>
      </w:r>
      <w:r w:rsidRPr="00653B5B">
        <w:rPr>
          <w:sz w:val="28"/>
          <w:szCs w:val="28"/>
        </w:rPr>
        <w:t>занятых граждан.</w:t>
      </w:r>
    </w:p>
    <w:p w:rsidR="002B3FE1" w:rsidRPr="00653B5B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B5B">
        <w:rPr>
          <w:sz w:val="28"/>
          <w:szCs w:val="28"/>
        </w:rPr>
        <w:t>В 2020 году субъекты МСП Чудовского района приняли участие в след</w:t>
      </w:r>
      <w:r w:rsidRPr="00653B5B">
        <w:rPr>
          <w:sz w:val="28"/>
          <w:szCs w:val="28"/>
        </w:rPr>
        <w:t>у</w:t>
      </w:r>
      <w:r w:rsidRPr="00653B5B">
        <w:rPr>
          <w:sz w:val="28"/>
          <w:szCs w:val="28"/>
        </w:rPr>
        <w:t>ющих мероприятиях:</w:t>
      </w:r>
    </w:p>
    <w:p w:rsidR="002B3FE1" w:rsidRDefault="002B3FE1" w:rsidP="002B3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653B5B">
        <w:rPr>
          <w:rFonts w:eastAsia="Calibri"/>
          <w:bCs/>
          <w:sz w:val="28"/>
          <w:szCs w:val="28"/>
          <w:lang w:eastAsia="zh-CN"/>
        </w:rPr>
        <w:t>заседания Совета по развитию малого предпринимательства;</w:t>
      </w:r>
    </w:p>
    <w:p w:rsidR="002B3FE1" w:rsidRDefault="002B3FE1" w:rsidP="002B3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обучающие и информационные семинары;</w:t>
      </w:r>
    </w:p>
    <w:p w:rsidR="002B3FE1" w:rsidRPr="00DB28A8" w:rsidRDefault="002B3FE1" w:rsidP="002B3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вебинары и онлайн-встречи и др.</w:t>
      </w:r>
    </w:p>
    <w:p w:rsidR="002B3FE1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F4E">
        <w:rPr>
          <w:sz w:val="28"/>
          <w:szCs w:val="28"/>
        </w:rPr>
        <w:t>При содействии Администрации района предприниматели на постоянной основе принимают активное участие в мероприятиях областного уровня (фор</w:t>
      </w:r>
      <w:r w:rsidRPr="00183F4E">
        <w:rPr>
          <w:sz w:val="28"/>
          <w:szCs w:val="28"/>
        </w:rPr>
        <w:t>у</w:t>
      </w:r>
      <w:r w:rsidRPr="00183F4E">
        <w:rPr>
          <w:sz w:val="28"/>
          <w:szCs w:val="28"/>
        </w:rPr>
        <w:t xml:space="preserve">мы, обучающие мероприятия, семинары). </w:t>
      </w:r>
    </w:p>
    <w:p w:rsidR="002B3FE1" w:rsidRPr="00BD5569" w:rsidRDefault="002B3FE1" w:rsidP="002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C96">
        <w:rPr>
          <w:sz w:val="28"/>
          <w:szCs w:val="28"/>
        </w:rPr>
        <w:t>В период до 202</w:t>
      </w:r>
      <w:r>
        <w:rPr>
          <w:sz w:val="28"/>
          <w:szCs w:val="28"/>
        </w:rPr>
        <w:t>3</w:t>
      </w:r>
      <w:r w:rsidRPr="00C44C96">
        <w:rPr>
          <w:sz w:val="28"/>
          <w:szCs w:val="28"/>
        </w:rPr>
        <w:t xml:space="preserve"> года планируется сохранение показателя на том же уровне.</w:t>
      </w:r>
    </w:p>
    <w:p w:rsidR="002B3FE1" w:rsidRDefault="002B3FE1" w:rsidP="002B3FE1">
      <w:pPr>
        <w:ind w:firstLine="709"/>
        <w:jc w:val="both"/>
        <w:rPr>
          <w:sz w:val="28"/>
          <w:szCs w:val="28"/>
        </w:rPr>
      </w:pPr>
      <w:r w:rsidRPr="00BD5569">
        <w:rPr>
          <w:sz w:val="28"/>
          <w:szCs w:val="28"/>
        </w:rPr>
        <w:t>В настоящее время субъекты МСП информируются о проведении в 2021 году сплошного федерального статистического наблюдения за деятельностью субъектов малого и среднего предприниматель</w:t>
      </w:r>
      <w:r>
        <w:rPr>
          <w:sz w:val="28"/>
          <w:szCs w:val="28"/>
        </w:rPr>
        <w:t>ства за 2020 год для обновления значения показателя.</w:t>
      </w:r>
    </w:p>
    <w:p w:rsidR="002B3FE1" w:rsidRDefault="002B3FE1" w:rsidP="00D42D8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№ 2</w:t>
      </w:r>
      <w:r w:rsidR="00D42D8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</w:r>
      <w:r w:rsidRPr="00A16993">
        <w:rPr>
          <w:b/>
          <w:sz w:val="28"/>
          <w:szCs w:val="28"/>
        </w:rPr>
        <w:t>внешних совместителей)</w:t>
      </w:r>
      <w:r>
        <w:rPr>
          <w:b/>
          <w:sz w:val="28"/>
          <w:szCs w:val="28"/>
        </w:rPr>
        <w:t xml:space="preserve"> всех предприятий и организаций</w:t>
      </w:r>
      <w:r w:rsidR="004832E8">
        <w:rPr>
          <w:b/>
          <w:sz w:val="28"/>
          <w:szCs w:val="28"/>
        </w:rPr>
        <w:t xml:space="preserve"> (</w:t>
      </w:r>
      <w:r w:rsidR="00CE3688">
        <w:rPr>
          <w:b/>
          <w:sz w:val="28"/>
          <w:szCs w:val="28"/>
        </w:rPr>
        <w:t>в процентах</w:t>
      </w:r>
      <w:r w:rsidR="004832E8">
        <w:rPr>
          <w:b/>
          <w:sz w:val="28"/>
          <w:szCs w:val="28"/>
        </w:rPr>
        <w:t>)</w:t>
      </w:r>
    </w:p>
    <w:p w:rsidR="002B3FE1" w:rsidRPr="00BC409E" w:rsidRDefault="002B3FE1" w:rsidP="002B3FE1">
      <w:pPr>
        <w:ind w:firstLine="709"/>
        <w:jc w:val="both"/>
        <w:rPr>
          <w:sz w:val="28"/>
          <w:szCs w:val="28"/>
        </w:rPr>
      </w:pPr>
      <w:r w:rsidRPr="00BC409E">
        <w:rPr>
          <w:sz w:val="28"/>
          <w:szCs w:val="28"/>
        </w:rPr>
        <w:t>На малых и средних предприятиях муниципального района работает 22,10 процентов от среднесписочной численности работников всех предпри</w:t>
      </w:r>
      <w:r w:rsidRPr="00BC409E">
        <w:rPr>
          <w:sz w:val="28"/>
          <w:szCs w:val="28"/>
        </w:rPr>
        <w:t>я</w:t>
      </w:r>
      <w:r w:rsidRPr="00BC409E">
        <w:rPr>
          <w:sz w:val="28"/>
          <w:szCs w:val="28"/>
        </w:rPr>
        <w:t>тий и организаций. Ожидается, что в период 202</w:t>
      </w:r>
      <w:r>
        <w:rPr>
          <w:sz w:val="28"/>
          <w:szCs w:val="28"/>
        </w:rPr>
        <w:t>1</w:t>
      </w:r>
      <w:r w:rsidRPr="00BC409E">
        <w:rPr>
          <w:sz w:val="28"/>
          <w:szCs w:val="28"/>
        </w:rPr>
        <w:t>-2023 гг. доля среднесписо</w:t>
      </w:r>
      <w:r w:rsidRPr="00BC409E">
        <w:rPr>
          <w:sz w:val="28"/>
          <w:szCs w:val="28"/>
        </w:rPr>
        <w:t>ч</w:t>
      </w:r>
      <w:r w:rsidRPr="00BC409E">
        <w:rPr>
          <w:sz w:val="28"/>
          <w:szCs w:val="28"/>
        </w:rPr>
        <w:t>ной численности работников малых и средних предприятий в среднесписочной численности работников всех предприятий и организаций увеличится на 7</w:t>
      </w:r>
      <w:r w:rsidR="00CE3688">
        <w:rPr>
          <w:sz w:val="28"/>
          <w:szCs w:val="28"/>
        </w:rPr>
        <w:t xml:space="preserve"> пр</w:t>
      </w:r>
      <w:r w:rsidR="00CE3688">
        <w:rPr>
          <w:sz w:val="28"/>
          <w:szCs w:val="28"/>
        </w:rPr>
        <w:t>о</w:t>
      </w:r>
      <w:r w:rsidR="00CE3688">
        <w:rPr>
          <w:sz w:val="28"/>
          <w:szCs w:val="28"/>
        </w:rPr>
        <w:t>центов</w:t>
      </w:r>
      <w:r w:rsidRPr="00BC409E">
        <w:rPr>
          <w:sz w:val="28"/>
          <w:szCs w:val="28"/>
        </w:rPr>
        <w:t xml:space="preserve"> и составит 29</w:t>
      </w:r>
      <w:r w:rsidR="00CE3688">
        <w:rPr>
          <w:sz w:val="28"/>
          <w:szCs w:val="28"/>
        </w:rPr>
        <w:t xml:space="preserve"> процентов</w:t>
      </w:r>
      <w:r w:rsidRPr="00BC409E">
        <w:rPr>
          <w:sz w:val="28"/>
          <w:szCs w:val="28"/>
        </w:rPr>
        <w:t xml:space="preserve"> от всех работающих в районе.</w:t>
      </w:r>
    </w:p>
    <w:p w:rsidR="002B3FE1" w:rsidRPr="00C85456" w:rsidRDefault="002B3FE1" w:rsidP="002B3FE1">
      <w:pPr>
        <w:ind w:firstLine="709"/>
        <w:jc w:val="both"/>
        <w:rPr>
          <w:sz w:val="28"/>
          <w:szCs w:val="28"/>
        </w:rPr>
      </w:pPr>
      <w:r w:rsidRPr="00C85456">
        <w:rPr>
          <w:sz w:val="28"/>
          <w:szCs w:val="28"/>
        </w:rPr>
        <w:t>В 2020 году оказано содействие в получении займов через Новгородский Фонд поддержки малого предпринимательства 17 субъектам МСП на общую сумму 30,7 млн.руб.</w:t>
      </w:r>
    </w:p>
    <w:p w:rsidR="002B3FE1" w:rsidRDefault="002B3FE1" w:rsidP="002B3FE1">
      <w:pPr>
        <w:ind w:firstLine="709"/>
        <w:jc w:val="both"/>
        <w:rPr>
          <w:sz w:val="28"/>
          <w:szCs w:val="28"/>
        </w:rPr>
      </w:pPr>
      <w:r w:rsidRPr="00C85456">
        <w:rPr>
          <w:sz w:val="28"/>
          <w:szCs w:val="28"/>
        </w:rPr>
        <w:t>В рамках реализации положений постановления Правительства РФ                       от 24 апреля 2020 г. № 576 «Об утверждении Правил предоставления в 2020 г</w:t>
      </w:r>
      <w:r w:rsidRPr="00C85456">
        <w:rPr>
          <w:sz w:val="28"/>
          <w:szCs w:val="28"/>
        </w:rPr>
        <w:t>о</w:t>
      </w:r>
      <w:r w:rsidRPr="00C85456">
        <w:rPr>
          <w:sz w:val="28"/>
          <w:szCs w:val="28"/>
        </w:rPr>
        <w:t>ду из федерального бюджета субсидий субъектам малого и среднего предпр</w:t>
      </w:r>
      <w:r w:rsidRPr="00C85456">
        <w:rPr>
          <w:sz w:val="28"/>
          <w:szCs w:val="28"/>
        </w:rPr>
        <w:t>и</w:t>
      </w:r>
      <w:r w:rsidRPr="00C85456">
        <w:rPr>
          <w:sz w:val="28"/>
          <w:szCs w:val="28"/>
        </w:rPr>
        <w:t>нимательства, ведущим деятельность в отраслях российской экономики, в наибольшей степени пострадавших в условиях ухудшения ситуации в результ</w:t>
      </w:r>
      <w:r w:rsidRPr="00C85456">
        <w:rPr>
          <w:sz w:val="28"/>
          <w:szCs w:val="28"/>
        </w:rPr>
        <w:t>а</w:t>
      </w:r>
      <w:r w:rsidRPr="00C85456">
        <w:rPr>
          <w:sz w:val="28"/>
          <w:szCs w:val="28"/>
        </w:rPr>
        <w:t>те распространения новой коронавирусной инфекции» финансовую поддержку в апреле и мае 2020 года получили 164 субъекта МСП в виде единовременной выплаты в размере 12130,0 руб. (64,6</w:t>
      </w:r>
      <w:r w:rsidR="00CE3688">
        <w:rPr>
          <w:sz w:val="28"/>
          <w:szCs w:val="28"/>
        </w:rPr>
        <w:t xml:space="preserve"> процента</w:t>
      </w:r>
      <w:r w:rsidRPr="00C85456">
        <w:rPr>
          <w:sz w:val="28"/>
          <w:szCs w:val="28"/>
        </w:rPr>
        <w:t xml:space="preserve"> от общего числа пострадавших в районе).</w:t>
      </w:r>
    </w:p>
    <w:p w:rsidR="002B3FE1" w:rsidRPr="0044206B" w:rsidRDefault="002B3FE1" w:rsidP="002B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206B">
        <w:rPr>
          <w:sz w:val="28"/>
          <w:szCs w:val="28"/>
        </w:rPr>
        <w:t xml:space="preserve"> целях поддержки бизнеса в условиях распространения коронавирусной инфекции в Чудовском муниципальном районе установлены сниженные в 2 р</w:t>
      </w:r>
      <w:r w:rsidRPr="0044206B">
        <w:rPr>
          <w:sz w:val="28"/>
          <w:szCs w:val="28"/>
        </w:rPr>
        <w:t>а</w:t>
      </w:r>
      <w:r w:rsidRPr="0044206B">
        <w:rPr>
          <w:sz w:val="28"/>
          <w:szCs w:val="28"/>
        </w:rPr>
        <w:t xml:space="preserve">за ставки по ЕНВД для пострадавших отраслей и пониженные на 99 </w:t>
      </w:r>
      <w:r w:rsidR="00CE3688">
        <w:rPr>
          <w:sz w:val="28"/>
          <w:szCs w:val="28"/>
        </w:rPr>
        <w:t>процентов</w:t>
      </w:r>
      <w:r w:rsidRPr="0044206B">
        <w:rPr>
          <w:sz w:val="28"/>
          <w:szCs w:val="28"/>
        </w:rPr>
        <w:t xml:space="preserve"> арендные ставки за аренду муниципального имущества.</w:t>
      </w:r>
    </w:p>
    <w:p w:rsidR="00991D9D" w:rsidRDefault="002B3FE1" w:rsidP="00754A06">
      <w:pPr>
        <w:ind w:firstLine="709"/>
        <w:jc w:val="both"/>
        <w:rPr>
          <w:sz w:val="28"/>
          <w:szCs w:val="28"/>
        </w:rPr>
      </w:pPr>
      <w:r w:rsidRPr="007922AF">
        <w:rPr>
          <w:sz w:val="28"/>
          <w:szCs w:val="28"/>
        </w:rPr>
        <w:t>В 2021 году работа по проведению мероприятий, направленных на по</w:t>
      </w:r>
      <w:r w:rsidRPr="007922AF">
        <w:rPr>
          <w:sz w:val="28"/>
          <w:szCs w:val="28"/>
        </w:rPr>
        <w:t>д</w:t>
      </w:r>
      <w:r w:rsidRPr="007922AF">
        <w:rPr>
          <w:sz w:val="28"/>
          <w:szCs w:val="28"/>
        </w:rPr>
        <w:t>держку бизнеса, включающих оказание консультационной, имущественной и финансовой поддержки субъектам, будет продолжена. Утвержден План мер</w:t>
      </w:r>
      <w:r w:rsidRPr="007922AF">
        <w:rPr>
          <w:sz w:val="28"/>
          <w:szCs w:val="28"/>
        </w:rPr>
        <w:t>о</w:t>
      </w:r>
      <w:r w:rsidRPr="007922AF">
        <w:rPr>
          <w:sz w:val="28"/>
          <w:szCs w:val="28"/>
        </w:rPr>
        <w:t>приятий («дорожная карта») по достижению значения целевого показателя э</w:t>
      </w:r>
      <w:r w:rsidRPr="007922AF">
        <w:rPr>
          <w:sz w:val="28"/>
          <w:szCs w:val="28"/>
        </w:rPr>
        <w:t>ф</w:t>
      </w:r>
      <w:r w:rsidRPr="007922AF">
        <w:rPr>
          <w:sz w:val="28"/>
          <w:szCs w:val="28"/>
        </w:rPr>
        <w:t>фективности «Количество субъектов малого и среднего предпринимательства, включая индивидуальных предпринимателей и самозанятых граждан», уст</w:t>
      </w:r>
      <w:r w:rsidRPr="007922AF">
        <w:rPr>
          <w:sz w:val="28"/>
          <w:szCs w:val="28"/>
        </w:rPr>
        <w:t>а</w:t>
      </w:r>
      <w:r w:rsidRPr="007922AF">
        <w:rPr>
          <w:sz w:val="28"/>
          <w:szCs w:val="28"/>
        </w:rPr>
        <w:t>новленного для Чудовского муниципального района. Дорожная карта включает в себя набор индикаторов и задач по всем направлениям оказания поддержки бизнесу.</w:t>
      </w:r>
    </w:p>
    <w:p w:rsidR="007A3270" w:rsidRPr="00D42D81" w:rsidRDefault="00D6511C" w:rsidP="00AB4E2F">
      <w:pPr>
        <w:spacing w:before="120"/>
        <w:ind w:firstLine="709"/>
        <w:jc w:val="both"/>
        <w:rPr>
          <w:sz w:val="28"/>
          <w:szCs w:val="28"/>
        </w:rPr>
      </w:pPr>
      <w:r w:rsidRPr="00D42D81">
        <w:rPr>
          <w:b/>
          <w:sz w:val="28"/>
          <w:szCs w:val="28"/>
        </w:rPr>
        <w:t>Показатель № 3</w:t>
      </w:r>
      <w:r w:rsidR="00D42D81" w:rsidRPr="00D42D81">
        <w:rPr>
          <w:b/>
          <w:sz w:val="28"/>
          <w:szCs w:val="28"/>
        </w:rPr>
        <w:t xml:space="preserve">. </w:t>
      </w:r>
      <w:r w:rsidR="007A3270" w:rsidRPr="00D42D81">
        <w:rPr>
          <w:b/>
          <w:sz w:val="28"/>
          <w:szCs w:val="28"/>
        </w:rPr>
        <w:t>Объем инвестиций в основной капитал</w:t>
      </w:r>
      <w:r w:rsidR="007A3270" w:rsidRPr="00D42D81">
        <w:rPr>
          <w:sz w:val="28"/>
          <w:szCs w:val="28"/>
        </w:rPr>
        <w:t xml:space="preserve"> </w:t>
      </w:r>
      <w:r w:rsidR="007A3270" w:rsidRPr="00D42D81">
        <w:rPr>
          <w:b/>
          <w:sz w:val="28"/>
          <w:szCs w:val="28"/>
        </w:rPr>
        <w:t>(за искл</w:t>
      </w:r>
      <w:r w:rsidR="007A3270" w:rsidRPr="00D42D81">
        <w:rPr>
          <w:b/>
          <w:sz w:val="28"/>
          <w:szCs w:val="28"/>
        </w:rPr>
        <w:t>ю</w:t>
      </w:r>
      <w:r w:rsidR="007A3270" w:rsidRPr="00D42D81">
        <w:rPr>
          <w:b/>
          <w:sz w:val="28"/>
          <w:szCs w:val="28"/>
        </w:rPr>
        <w:t>чением бюджетных средств)</w:t>
      </w:r>
      <w:r w:rsidR="007A3270" w:rsidRPr="00D42D81">
        <w:rPr>
          <w:sz w:val="28"/>
          <w:szCs w:val="28"/>
        </w:rPr>
        <w:t xml:space="preserve"> </w:t>
      </w:r>
      <w:r w:rsidR="007A3270" w:rsidRPr="00D42D81">
        <w:rPr>
          <w:b/>
          <w:sz w:val="28"/>
          <w:szCs w:val="28"/>
        </w:rPr>
        <w:t>в расчете на 1 жителя</w:t>
      </w:r>
      <w:r w:rsidR="007A3270" w:rsidRPr="00D42D81">
        <w:rPr>
          <w:sz w:val="28"/>
          <w:szCs w:val="28"/>
        </w:rPr>
        <w:t xml:space="preserve"> за 20</w:t>
      </w:r>
      <w:r w:rsidR="00D42D81" w:rsidRPr="00D42D81">
        <w:rPr>
          <w:sz w:val="28"/>
          <w:szCs w:val="28"/>
        </w:rPr>
        <w:t>20</w:t>
      </w:r>
      <w:r w:rsidR="007A3270" w:rsidRPr="00D42D81">
        <w:rPr>
          <w:sz w:val="28"/>
          <w:szCs w:val="28"/>
        </w:rPr>
        <w:t xml:space="preserve"> год по крупным и средним предприятиям муниципального района составил </w:t>
      </w:r>
      <w:r w:rsidR="00D42D81" w:rsidRPr="00D42D81">
        <w:rPr>
          <w:b/>
          <w:sz w:val="28"/>
          <w:szCs w:val="28"/>
        </w:rPr>
        <w:t>71453</w:t>
      </w:r>
      <w:r w:rsidR="007A3270" w:rsidRPr="00D42D81">
        <w:rPr>
          <w:b/>
          <w:sz w:val="28"/>
          <w:szCs w:val="28"/>
        </w:rPr>
        <w:t>,</w:t>
      </w:r>
      <w:r w:rsidR="00D42D81" w:rsidRPr="00D42D81">
        <w:rPr>
          <w:b/>
          <w:sz w:val="28"/>
          <w:szCs w:val="28"/>
        </w:rPr>
        <w:t>1</w:t>
      </w:r>
      <w:r w:rsidR="007A3270" w:rsidRPr="00D42D81">
        <w:rPr>
          <w:b/>
          <w:sz w:val="28"/>
          <w:szCs w:val="28"/>
        </w:rPr>
        <w:t>0 рублей</w:t>
      </w:r>
      <w:r w:rsidR="007A3270" w:rsidRPr="00D42D81">
        <w:rPr>
          <w:sz w:val="28"/>
          <w:szCs w:val="28"/>
        </w:rPr>
        <w:t xml:space="preserve">, что составило </w:t>
      </w:r>
      <w:r w:rsidR="00D42D81" w:rsidRPr="00D42D81">
        <w:rPr>
          <w:sz w:val="28"/>
          <w:szCs w:val="28"/>
        </w:rPr>
        <w:t>64</w:t>
      </w:r>
      <w:r w:rsidR="007A3270" w:rsidRPr="00D42D81">
        <w:rPr>
          <w:sz w:val="28"/>
          <w:szCs w:val="28"/>
        </w:rPr>
        <w:t>,</w:t>
      </w:r>
      <w:r w:rsidR="00D42D81" w:rsidRPr="00D42D81">
        <w:rPr>
          <w:sz w:val="28"/>
          <w:szCs w:val="28"/>
        </w:rPr>
        <w:t>2</w:t>
      </w:r>
      <w:r w:rsidR="007A3270" w:rsidRPr="00D42D81">
        <w:rPr>
          <w:sz w:val="28"/>
          <w:szCs w:val="28"/>
        </w:rPr>
        <w:t xml:space="preserve"> процента к уровню 201</w:t>
      </w:r>
      <w:r w:rsidR="00D42D81" w:rsidRPr="00D42D81">
        <w:rPr>
          <w:sz w:val="28"/>
          <w:szCs w:val="28"/>
        </w:rPr>
        <w:t>9</w:t>
      </w:r>
      <w:r w:rsidR="007A3270" w:rsidRPr="00D42D81">
        <w:rPr>
          <w:sz w:val="28"/>
          <w:szCs w:val="28"/>
        </w:rPr>
        <w:t xml:space="preserve"> года.</w:t>
      </w:r>
    </w:p>
    <w:p w:rsidR="00EF26A4" w:rsidRPr="0047611E" w:rsidRDefault="00EF26A4" w:rsidP="00EF26A4">
      <w:pPr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2C0CF4">
        <w:rPr>
          <w:rFonts w:eastAsia="Calibri"/>
          <w:bCs/>
          <w:kern w:val="24"/>
          <w:sz w:val="28"/>
          <w:szCs w:val="28"/>
        </w:rPr>
        <w:t>В 2020 году реализовывал</w:t>
      </w:r>
      <w:r>
        <w:rPr>
          <w:rFonts w:eastAsia="Calibri"/>
          <w:bCs/>
          <w:kern w:val="24"/>
          <w:sz w:val="28"/>
          <w:szCs w:val="28"/>
        </w:rPr>
        <w:t>и</w:t>
      </w:r>
      <w:r w:rsidRPr="002C0CF4">
        <w:rPr>
          <w:rFonts w:eastAsia="Calibri"/>
          <w:bCs/>
          <w:kern w:val="24"/>
          <w:sz w:val="28"/>
          <w:szCs w:val="28"/>
        </w:rPr>
        <w:t>с</w:t>
      </w:r>
      <w:r>
        <w:rPr>
          <w:rFonts w:eastAsia="Calibri"/>
          <w:bCs/>
          <w:kern w:val="24"/>
          <w:sz w:val="28"/>
          <w:szCs w:val="28"/>
        </w:rPr>
        <w:t xml:space="preserve">ь </w:t>
      </w:r>
      <w:r w:rsidRPr="002C0CF4">
        <w:rPr>
          <w:rFonts w:eastAsia="Calibri"/>
          <w:bCs/>
          <w:kern w:val="24"/>
          <w:sz w:val="28"/>
          <w:szCs w:val="28"/>
        </w:rPr>
        <w:t>2</w:t>
      </w:r>
      <w:r>
        <w:rPr>
          <w:rFonts w:eastAsia="Calibri"/>
          <w:bCs/>
          <w:kern w:val="24"/>
          <w:sz w:val="28"/>
          <w:szCs w:val="28"/>
        </w:rPr>
        <w:t>4</w:t>
      </w:r>
      <w:r w:rsidRPr="002C0CF4">
        <w:rPr>
          <w:rFonts w:eastAsia="Calibri"/>
          <w:bCs/>
          <w:kern w:val="24"/>
          <w:sz w:val="28"/>
          <w:szCs w:val="28"/>
        </w:rPr>
        <w:t xml:space="preserve"> инвестиционны</w:t>
      </w:r>
      <w:r>
        <w:rPr>
          <w:rFonts w:eastAsia="Calibri"/>
          <w:bCs/>
          <w:kern w:val="24"/>
          <w:sz w:val="28"/>
          <w:szCs w:val="28"/>
        </w:rPr>
        <w:t>х</w:t>
      </w:r>
      <w:r w:rsidRPr="002C0CF4">
        <w:rPr>
          <w:rFonts w:eastAsia="Calibri"/>
          <w:bCs/>
          <w:kern w:val="24"/>
          <w:sz w:val="28"/>
          <w:szCs w:val="28"/>
        </w:rPr>
        <w:t xml:space="preserve"> проект</w:t>
      </w:r>
      <w:r>
        <w:rPr>
          <w:rFonts w:eastAsia="Calibri"/>
          <w:bCs/>
          <w:kern w:val="24"/>
          <w:sz w:val="28"/>
          <w:szCs w:val="28"/>
        </w:rPr>
        <w:t>а</w:t>
      </w:r>
      <w:r w:rsidRPr="002C0CF4">
        <w:rPr>
          <w:rFonts w:eastAsia="Calibri"/>
          <w:bCs/>
          <w:kern w:val="24"/>
          <w:sz w:val="28"/>
          <w:szCs w:val="28"/>
        </w:rPr>
        <w:t xml:space="preserve"> в различных сферах деятельности на общую стоимость более 10 млрд. руб. Основная доля инвестиционных затрат в крупные проекты была вложена до 2020 года, в том числе  в проекты </w:t>
      </w:r>
      <w:r w:rsidRPr="002C0CF4">
        <w:rPr>
          <w:sz w:val="28"/>
          <w:szCs w:val="28"/>
        </w:rPr>
        <w:t xml:space="preserve">по расширению производства </w:t>
      </w:r>
      <w:r w:rsidRPr="002C0CF4">
        <w:rPr>
          <w:bCs/>
          <w:sz w:val="28"/>
          <w:szCs w:val="28"/>
        </w:rPr>
        <w:t>ООО «ЮПМ – Кюммене Чуд</w:t>
      </w:r>
      <w:r w:rsidRPr="002C0CF4">
        <w:rPr>
          <w:bCs/>
          <w:sz w:val="28"/>
          <w:szCs w:val="28"/>
        </w:rPr>
        <w:t>о</w:t>
      </w:r>
      <w:r w:rsidRPr="002C0CF4">
        <w:rPr>
          <w:bCs/>
          <w:sz w:val="28"/>
          <w:szCs w:val="28"/>
        </w:rPr>
        <w:lastRenderedPageBreak/>
        <w:t xml:space="preserve">во», перепрофилированию производственной площадки под </w:t>
      </w:r>
      <w:r w:rsidRPr="002C0CF4">
        <w:rPr>
          <w:sz w:val="28"/>
          <w:szCs w:val="28"/>
        </w:rPr>
        <w:t>завод по произво</w:t>
      </w:r>
      <w:r w:rsidRPr="002C0CF4">
        <w:rPr>
          <w:sz w:val="28"/>
          <w:szCs w:val="28"/>
        </w:rPr>
        <w:t>д</w:t>
      </w:r>
      <w:r w:rsidRPr="002C0CF4">
        <w:rPr>
          <w:sz w:val="28"/>
          <w:szCs w:val="28"/>
        </w:rPr>
        <w:t>ству средств бытовой химии</w:t>
      </w:r>
      <w:r>
        <w:rPr>
          <w:sz w:val="28"/>
          <w:szCs w:val="28"/>
        </w:rPr>
        <w:t xml:space="preserve"> компании «Эс.Си. Джонсон».</w:t>
      </w:r>
    </w:p>
    <w:p w:rsidR="00EF26A4" w:rsidRDefault="00EF26A4" w:rsidP="00EF26A4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Общий объем инвестиций в основной капитал в 20</w:t>
      </w:r>
      <w:r w:rsidRPr="0047611E">
        <w:rPr>
          <w:sz w:val="28"/>
          <w:szCs w:val="28"/>
        </w:rPr>
        <w:t>20</w:t>
      </w:r>
      <w:r w:rsidRPr="009B04FE">
        <w:rPr>
          <w:sz w:val="28"/>
          <w:szCs w:val="28"/>
        </w:rPr>
        <w:t xml:space="preserve"> году составил </w:t>
      </w:r>
      <w:r w:rsidRPr="0047611E">
        <w:rPr>
          <w:sz w:val="28"/>
          <w:szCs w:val="28"/>
        </w:rPr>
        <w:t>1</w:t>
      </w:r>
      <w:r>
        <w:rPr>
          <w:sz w:val="28"/>
          <w:szCs w:val="28"/>
        </w:rPr>
        <w:t>520,</w:t>
      </w:r>
      <w:r w:rsidRPr="0047611E">
        <w:rPr>
          <w:sz w:val="28"/>
          <w:szCs w:val="28"/>
        </w:rPr>
        <w:t xml:space="preserve">4 </w:t>
      </w:r>
      <w:r w:rsidRPr="009B04FE">
        <w:rPr>
          <w:sz w:val="28"/>
          <w:szCs w:val="28"/>
        </w:rPr>
        <w:t>млн. руб. Индекс физического объема инвестиций в основной капитал к 201</w:t>
      </w:r>
      <w:r>
        <w:rPr>
          <w:sz w:val="28"/>
          <w:szCs w:val="28"/>
        </w:rPr>
        <w:t>9</w:t>
      </w:r>
      <w:r w:rsidRPr="009B04F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43,9</w:t>
      </w:r>
      <w:r w:rsidRPr="009B04FE">
        <w:rPr>
          <w:sz w:val="28"/>
          <w:szCs w:val="28"/>
        </w:rPr>
        <w:t xml:space="preserve"> процента. Вклад </w:t>
      </w:r>
      <w:r>
        <w:rPr>
          <w:sz w:val="28"/>
          <w:szCs w:val="28"/>
        </w:rPr>
        <w:t xml:space="preserve">муниципального </w:t>
      </w:r>
      <w:r w:rsidRPr="009B04FE">
        <w:rPr>
          <w:sz w:val="28"/>
          <w:szCs w:val="28"/>
        </w:rPr>
        <w:t>района в общий объем инв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 xml:space="preserve">стиций в основной капитал крупных и средних организаций области – </w:t>
      </w:r>
      <w:r>
        <w:rPr>
          <w:sz w:val="28"/>
          <w:szCs w:val="28"/>
        </w:rPr>
        <w:t>4,3</w:t>
      </w:r>
      <w:r w:rsidRPr="009B04FE">
        <w:rPr>
          <w:sz w:val="28"/>
          <w:szCs w:val="28"/>
        </w:rPr>
        <w:t xml:space="preserve"> пр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цента. Наибольшую долю инвестиций составляют инвестиции в модернизацию производства действующих промышленных предприятий</w:t>
      </w:r>
      <w:r>
        <w:rPr>
          <w:sz w:val="28"/>
          <w:szCs w:val="28"/>
        </w:rPr>
        <w:t>.</w:t>
      </w:r>
      <w:r w:rsidRPr="009B04FE">
        <w:rPr>
          <w:sz w:val="28"/>
          <w:szCs w:val="28"/>
        </w:rPr>
        <w:t xml:space="preserve"> </w:t>
      </w:r>
    </w:p>
    <w:p w:rsidR="00EF26A4" w:rsidRDefault="00EF26A4" w:rsidP="00EF26A4">
      <w:pPr>
        <w:ind w:firstLine="709"/>
        <w:jc w:val="both"/>
        <w:rPr>
          <w:sz w:val="28"/>
          <w:szCs w:val="28"/>
        </w:rPr>
      </w:pPr>
      <w:r w:rsidRPr="003624D3">
        <w:rPr>
          <w:sz w:val="28"/>
          <w:szCs w:val="28"/>
        </w:rPr>
        <w:t xml:space="preserve">Объем инвестиций </w:t>
      </w:r>
      <w:r w:rsidR="00FA0CC3" w:rsidRPr="00FA0CC3">
        <w:rPr>
          <w:sz w:val="28"/>
          <w:szCs w:val="28"/>
        </w:rPr>
        <w:t>в основной капитал (за исключением бюджетных средств) в расчете на 1 жителя</w:t>
      </w:r>
      <w:r w:rsidR="00FA0CC3" w:rsidRPr="00D42D81">
        <w:rPr>
          <w:sz w:val="28"/>
          <w:szCs w:val="28"/>
        </w:rPr>
        <w:t xml:space="preserve"> </w:t>
      </w:r>
      <w:r w:rsidRPr="003624D3">
        <w:rPr>
          <w:sz w:val="28"/>
          <w:szCs w:val="28"/>
        </w:rPr>
        <w:t>в 2020 году по сравнению с 2018-2019 гг. сн</w:t>
      </w:r>
      <w:r w:rsidRPr="003624D3">
        <w:rPr>
          <w:sz w:val="28"/>
          <w:szCs w:val="28"/>
        </w:rPr>
        <w:t>и</w:t>
      </w:r>
      <w:r w:rsidRPr="003624D3">
        <w:rPr>
          <w:sz w:val="28"/>
          <w:szCs w:val="28"/>
        </w:rPr>
        <w:t>зился (2019 – 111246,50 руб., 2018 – 225044,60 руб.)</w:t>
      </w:r>
      <w:r w:rsidRPr="00EF26A4">
        <w:rPr>
          <w:sz w:val="28"/>
          <w:szCs w:val="28"/>
        </w:rPr>
        <w:t xml:space="preserve">. </w:t>
      </w:r>
      <w:r w:rsidRPr="007540F6">
        <w:rPr>
          <w:sz w:val="28"/>
          <w:szCs w:val="28"/>
        </w:rPr>
        <w:t>Снижение объема инв</w:t>
      </w:r>
      <w:r w:rsidRPr="007540F6">
        <w:rPr>
          <w:sz w:val="28"/>
          <w:szCs w:val="28"/>
        </w:rPr>
        <w:t>е</w:t>
      </w:r>
      <w:r w:rsidRPr="007540F6">
        <w:rPr>
          <w:sz w:val="28"/>
          <w:szCs w:val="28"/>
        </w:rPr>
        <w:t>стиций в основной капитал в 2020 году обусловлено следующими причинами: большой удельный вес капитальных вложений реализуемых инвестиционных проектов пришелся на 2018 - 2019 годы. В основной своей части реализация инвестиционного проекта ООО «ЮПМ-Кюммене Чудово» практически заве</w:t>
      </w:r>
      <w:r w:rsidRPr="007540F6">
        <w:rPr>
          <w:sz w:val="28"/>
          <w:szCs w:val="28"/>
        </w:rPr>
        <w:t>р</w:t>
      </w:r>
      <w:r w:rsidRPr="007540F6">
        <w:rPr>
          <w:sz w:val="28"/>
          <w:szCs w:val="28"/>
        </w:rPr>
        <w:t>шена в 2019 году, предприятие приступило к работе (осуществлен запуск пр</w:t>
      </w:r>
      <w:r w:rsidRPr="007540F6">
        <w:rPr>
          <w:sz w:val="28"/>
          <w:szCs w:val="28"/>
        </w:rPr>
        <w:t>о</w:t>
      </w:r>
      <w:r w:rsidRPr="007540F6">
        <w:rPr>
          <w:sz w:val="28"/>
          <w:szCs w:val="28"/>
        </w:rPr>
        <w:t>изводства фанеры). Обособленное подразделение ООО «Эс. Си. Джонсон»: з</w:t>
      </w:r>
      <w:r w:rsidRPr="007540F6">
        <w:rPr>
          <w:sz w:val="28"/>
          <w:szCs w:val="28"/>
        </w:rPr>
        <w:t>а</w:t>
      </w:r>
      <w:r w:rsidRPr="007540F6">
        <w:rPr>
          <w:sz w:val="28"/>
          <w:szCs w:val="28"/>
        </w:rPr>
        <w:t>вод по производству бытовой химии в г.Чудово</w:t>
      </w:r>
      <w:r w:rsidRPr="007540F6">
        <w:rPr>
          <w:noProof/>
          <w:sz w:val="28"/>
          <w:szCs w:val="28"/>
        </w:rPr>
        <w:t xml:space="preserve"> - по проекту п</w:t>
      </w:r>
      <w:r w:rsidRPr="007540F6">
        <w:rPr>
          <w:sz w:val="28"/>
          <w:szCs w:val="28"/>
        </w:rPr>
        <w:t>ерепрофилиров</w:t>
      </w:r>
      <w:r w:rsidRPr="007540F6">
        <w:rPr>
          <w:sz w:val="28"/>
          <w:szCs w:val="28"/>
        </w:rPr>
        <w:t>а</w:t>
      </w:r>
      <w:r w:rsidRPr="007540F6">
        <w:rPr>
          <w:sz w:val="28"/>
          <w:szCs w:val="28"/>
        </w:rPr>
        <w:t xml:space="preserve">ния производственной площадки наибольший удельный вес финансовых средств освоен до 2020 года. Инвестиционный проект закончен в ноябре 2020 года. В целом эти два крупных и значимых для </w:t>
      </w:r>
      <w:r>
        <w:rPr>
          <w:sz w:val="28"/>
          <w:szCs w:val="28"/>
        </w:rPr>
        <w:t xml:space="preserve">муниципального </w:t>
      </w:r>
      <w:r w:rsidRPr="007540F6">
        <w:rPr>
          <w:sz w:val="28"/>
          <w:szCs w:val="28"/>
        </w:rPr>
        <w:t>района проекта составили в удельном весе объема инвестиций в основной капитал в целом 27 процентов в 2019 году.</w:t>
      </w:r>
    </w:p>
    <w:p w:rsidR="00EF26A4" w:rsidRPr="009B04FE" w:rsidRDefault="00EF26A4" w:rsidP="00EF26A4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Администрацией муниципального района продолжена работа по созд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нию, расширению базы данных по инвестиционным площадкам. Для привлеч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>ния новых инвесторов в базу «Свободные инвестиционные площадки Новг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родской области» включен</w:t>
      </w:r>
      <w:r w:rsidR="00192F54">
        <w:rPr>
          <w:sz w:val="28"/>
          <w:szCs w:val="28"/>
        </w:rPr>
        <w:t>а</w:t>
      </w:r>
      <w:r w:rsidRPr="009B04FE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9B04FE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9B04FE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9B04FE">
        <w:rPr>
          <w:sz w:val="28"/>
          <w:szCs w:val="28"/>
        </w:rPr>
        <w:t xml:space="preserve"> на территории мун</w:t>
      </w:r>
      <w:r w:rsidRPr="009B04FE">
        <w:rPr>
          <w:sz w:val="28"/>
          <w:szCs w:val="28"/>
        </w:rPr>
        <w:t>и</w:t>
      </w:r>
      <w:r w:rsidRPr="009B04FE">
        <w:rPr>
          <w:sz w:val="28"/>
          <w:szCs w:val="28"/>
        </w:rPr>
        <w:t>ципального района и пригодн</w:t>
      </w:r>
      <w:r w:rsidR="00192F54">
        <w:rPr>
          <w:sz w:val="28"/>
          <w:szCs w:val="28"/>
        </w:rPr>
        <w:t>ая</w:t>
      </w:r>
      <w:r w:rsidRPr="009B04FE">
        <w:rPr>
          <w:sz w:val="28"/>
          <w:szCs w:val="28"/>
        </w:rPr>
        <w:t xml:space="preserve"> для размещения новых промышленных, сел</w:t>
      </w:r>
      <w:r w:rsidRPr="009B04FE">
        <w:rPr>
          <w:sz w:val="28"/>
          <w:szCs w:val="28"/>
        </w:rPr>
        <w:t>ь</w:t>
      </w:r>
      <w:r w:rsidRPr="009B04FE">
        <w:rPr>
          <w:sz w:val="28"/>
          <w:szCs w:val="28"/>
        </w:rPr>
        <w:t xml:space="preserve">скохозяйственных и социальных объектов. </w:t>
      </w:r>
    </w:p>
    <w:p w:rsidR="00EF26A4" w:rsidRDefault="00EF26A4" w:rsidP="00EF26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2020 году была п</w:t>
      </w:r>
      <w:r w:rsidRPr="00C31C2A">
        <w:rPr>
          <w:rFonts w:eastAsia="Calibri"/>
          <w:sz w:val="28"/>
          <w:szCs w:val="28"/>
        </w:rPr>
        <w:t>родолжена работа по созданию ОЭЗ (особой эконом</w:t>
      </w:r>
      <w:r w:rsidRPr="00C31C2A">
        <w:rPr>
          <w:rFonts w:eastAsia="Calibri"/>
          <w:sz w:val="28"/>
          <w:szCs w:val="28"/>
        </w:rPr>
        <w:t>и</w:t>
      </w:r>
      <w:r w:rsidRPr="00C31C2A">
        <w:rPr>
          <w:rFonts w:eastAsia="Calibri"/>
          <w:sz w:val="28"/>
          <w:szCs w:val="28"/>
        </w:rPr>
        <w:t>ческой зоны) Новгородской области промышленно - производственного типа на площадках «Торфяное» и «Торфяное - 2». Пакет документов на создание пр</w:t>
      </w:r>
      <w:r w:rsidRPr="00C31C2A">
        <w:rPr>
          <w:rFonts w:eastAsia="Calibri"/>
          <w:sz w:val="28"/>
          <w:szCs w:val="28"/>
        </w:rPr>
        <w:t>о</w:t>
      </w:r>
      <w:r w:rsidRPr="00C31C2A">
        <w:rPr>
          <w:rFonts w:eastAsia="Calibri"/>
          <w:sz w:val="28"/>
          <w:szCs w:val="28"/>
        </w:rPr>
        <w:t>мышленно-производственной особой экономической зоны Новгородской обл</w:t>
      </w:r>
      <w:r w:rsidRPr="00C31C2A">
        <w:rPr>
          <w:rFonts w:eastAsia="Calibri"/>
          <w:sz w:val="28"/>
          <w:szCs w:val="28"/>
        </w:rPr>
        <w:t>а</w:t>
      </w:r>
      <w:r w:rsidRPr="00C31C2A">
        <w:rPr>
          <w:rFonts w:eastAsia="Calibri"/>
          <w:sz w:val="28"/>
          <w:szCs w:val="28"/>
        </w:rPr>
        <w:t>сти находится в министерстве экономического развития Российской Федер</w:t>
      </w:r>
      <w:r w:rsidRPr="00C31C2A">
        <w:rPr>
          <w:rFonts w:eastAsia="Calibri"/>
          <w:sz w:val="28"/>
          <w:szCs w:val="28"/>
        </w:rPr>
        <w:t>а</w:t>
      </w:r>
      <w:r w:rsidRPr="00C31C2A">
        <w:rPr>
          <w:rFonts w:eastAsia="Calibri"/>
          <w:sz w:val="28"/>
          <w:szCs w:val="28"/>
        </w:rPr>
        <w:t xml:space="preserve">ции. </w:t>
      </w:r>
    </w:p>
    <w:p w:rsidR="00EF26A4" w:rsidRPr="00C31C2A" w:rsidRDefault="00EF26A4" w:rsidP="00EF26A4">
      <w:pPr>
        <w:ind w:firstLine="709"/>
        <w:jc w:val="both"/>
        <w:rPr>
          <w:rFonts w:eastAsia="Calibri"/>
          <w:sz w:val="28"/>
          <w:szCs w:val="28"/>
        </w:rPr>
      </w:pPr>
      <w:r w:rsidRPr="00AE0FE9">
        <w:rPr>
          <w:sz w:val="28"/>
          <w:szCs w:val="28"/>
        </w:rPr>
        <w:t xml:space="preserve">Также в отчетном периоде </w:t>
      </w:r>
      <w:r>
        <w:rPr>
          <w:sz w:val="28"/>
          <w:szCs w:val="28"/>
        </w:rPr>
        <w:t xml:space="preserve">осуществлялась реализация </w:t>
      </w:r>
      <w:r w:rsidRPr="00AE0FE9">
        <w:rPr>
          <w:sz w:val="28"/>
          <w:szCs w:val="28"/>
        </w:rPr>
        <w:t>инвестиционн</w:t>
      </w:r>
      <w:r>
        <w:rPr>
          <w:sz w:val="28"/>
          <w:szCs w:val="28"/>
        </w:rPr>
        <w:t>ого</w:t>
      </w:r>
      <w:r w:rsidRPr="00AE0FE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E0FE9">
        <w:rPr>
          <w:sz w:val="28"/>
          <w:szCs w:val="28"/>
        </w:rPr>
        <w:t xml:space="preserve"> (прединвестиционная фаза) ООО </w:t>
      </w:r>
      <w:r>
        <w:rPr>
          <w:sz w:val="28"/>
          <w:szCs w:val="28"/>
        </w:rPr>
        <w:t>«</w:t>
      </w:r>
      <w:r w:rsidRPr="00AE0FE9">
        <w:rPr>
          <w:sz w:val="28"/>
          <w:szCs w:val="28"/>
        </w:rPr>
        <w:t>Межрегионинвест</w:t>
      </w:r>
      <w:r>
        <w:rPr>
          <w:sz w:val="28"/>
          <w:szCs w:val="28"/>
        </w:rPr>
        <w:t>» (завод по</w:t>
      </w:r>
      <w:r w:rsidRPr="00AE0FE9">
        <w:rPr>
          <w:sz w:val="28"/>
          <w:szCs w:val="28"/>
        </w:rPr>
        <w:t xml:space="preserve"> прои</w:t>
      </w:r>
      <w:r w:rsidRPr="00AE0FE9">
        <w:rPr>
          <w:sz w:val="28"/>
          <w:szCs w:val="28"/>
        </w:rPr>
        <w:t>з</w:t>
      </w:r>
      <w:r w:rsidRPr="00AE0FE9">
        <w:rPr>
          <w:sz w:val="28"/>
          <w:szCs w:val="28"/>
        </w:rPr>
        <w:t>водств</w:t>
      </w:r>
      <w:r>
        <w:rPr>
          <w:sz w:val="28"/>
          <w:szCs w:val="28"/>
        </w:rPr>
        <w:t>у</w:t>
      </w:r>
      <w:r w:rsidRPr="00AE0FE9">
        <w:rPr>
          <w:sz w:val="28"/>
          <w:szCs w:val="28"/>
        </w:rPr>
        <w:t xml:space="preserve"> листового стекла</w:t>
      </w:r>
      <w:r>
        <w:rPr>
          <w:sz w:val="28"/>
          <w:szCs w:val="28"/>
        </w:rPr>
        <w:t>)</w:t>
      </w:r>
      <w:r w:rsidRPr="00AE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E0FE9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AE0FE9">
        <w:rPr>
          <w:sz w:val="28"/>
          <w:szCs w:val="28"/>
        </w:rPr>
        <w:t xml:space="preserve"> карт</w:t>
      </w:r>
      <w:r>
        <w:rPr>
          <w:sz w:val="28"/>
          <w:szCs w:val="28"/>
        </w:rPr>
        <w:t>ой</w:t>
      </w:r>
      <w:r w:rsidRPr="00AE0FE9">
        <w:rPr>
          <w:sz w:val="28"/>
          <w:szCs w:val="28"/>
        </w:rPr>
        <w:t xml:space="preserve"> взаимодействия различных ведомств, задействованных структур.</w:t>
      </w:r>
      <w:r>
        <w:rPr>
          <w:sz w:val="28"/>
          <w:szCs w:val="28"/>
        </w:rPr>
        <w:t xml:space="preserve"> Финансирование данного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планировалось после подписания документов об утверждении особой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зоны.</w:t>
      </w:r>
    </w:p>
    <w:p w:rsidR="00EF26A4" w:rsidRPr="00C31C2A" w:rsidRDefault="00EF26A4" w:rsidP="00EF26A4">
      <w:pPr>
        <w:ind w:firstLine="709"/>
        <w:jc w:val="both"/>
        <w:rPr>
          <w:rFonts w:eastAsia="Calibri"/>
          <w:sz w:val="28"/>
          <w:szCs w:val="28"/>
        </w:rPr>
      </w:pPr>
      <w:r w:rsidRPr="00C31C2A">
        <w:rPr>
          <w:rFonts w:eastAsia="Calibri"/>
          <w:sz w:val="28"/>
          <w:szCs w:val="28"/>
        </w:rPr>
        <w:t>В 2020 году проводилась работа с инвесторами из Алтайского края по с</w:t>
      </w:r>
      <w:r w:rsidRPr="00C31C2A">
        <w:rPr>
          <w:rFonts w:eastAsia="Calibri"/>
          <w:sz w:val="28"/>
          <w:szCs w:val="28"/>
        </w:rPr>
        <w:t>о</w:t>
      </w:r>
      <w:r w:rsidRPr="00C31C2A">
        <w:rPr>
          <w:rFonts w:eastAsia="Calibri"/>
          <w:sz w:val="28"/>
          <w:szCs w:val="28"/>
        </w:rPr>
        <w:t>зданию торфоперерабатывающего предприятия на 70 новых рабочих мест. На данный момент определено место реализации инвестиционного проекта - те</w:t>
      </w:r>
      <w:r w:rsidRPr="00C31C2A">
        <w:rPr>
          <w:rFonts w:eastAsia="Calibri"/>
          <w:sz w:val="28"/>
          <w:szCs w:val="28"/>
        </w:rPr>
        <w:t>р</w:t>
      </w:r>
      <w:r w:rsidRPr="00C31C2A">
        <w:rPr>
          <w:rFonts w:eastAsia="Calibri"/>
          <w:sz w:val="28"/>
          <w:szCs w:val="28"/>
        </w:rPr>
        <w:lastRenderedPageBreak/>
        <w:t xml:space="preserve">ритория </w:t>
      </w:r>
      <w:r>
        <w:rPr>
          <w:rFonts w:eastAsia="Calibri"/>
          <w:sz w:val="28"/>
          <w:szCs w:val="28"/>
        </w:rPr>
        <w:t>бывшего фарфорового завода в п.</w:t>
      </w:r>
      <w:r w:rsidRPr="00C31C2A">
        <w:rPr>
          <w:rFonts w:eastAsia="Calibri"/>
          <w:sz w:val="28"/>
          <w:szCs w:val="28"/>
        </w:rPr>
        <w:t xml:space="preserve">Краснофарфорный, </w:t>
      </w:r>
      <w:r w:rsidR="00CE3688">
        <w:rPr>
          <w:rFonts w:eastAsia="Calibri"/>
          <w:sz w:val="28"/>
          <w:szCs w:val="28"/>
        </w:rPr>
        <w:t>ООО «ЕвроПит»</w:t>
      </w:r>
      <w:r w:rsidRPr="00C31C2A">
        <w:rPr>
          <w:rFonts w:eastAsia="Calibri"/>
          <w:sz w:val="28"/>
          <w:szCs w:val="28"/>
        </w:rPr>
        <w:t xml:space="preserve"> выкуплена часть имущества завода, получены </w:t>
      </w:r>
      <w:r w:rsidR="00CE3688">
        <w:rPr>
          <w:rFonts w:eastAsia="Calibri"/>
          <w:sz w:val="28"/>
          <w:szCs w:val="28"/>
        </w:rPr>
        <w:t xml:space="preserve">две </w:t>
      </w:r>
      <w:r w:rsidRPr="00C31C2A">
        <w:rPr>
          <w:rFonts w:eastAsia="Calibri"/>
          <w:sz w:val="28"/>
          <w:szCs w:val="28"/>
        </w:rPr>
        <w:t xml:space="preserve">лицензии на </w:t>
      </w:r>
      <w:r w:rsidR="00CE3688">
        <w:rPr>
          <w:rFonts w:eastAsia="Calibri"/>
          <w:sz w:val="28"/>
          <w:szCs w:val="28"/>
        </w:rPr>
        <w:t xml:space="preserve">разведку и </w:t>
      </w:r>
      <w:r w:rsidRPr="00C31C2A">
        <w:rPr>
          <w:rFonts w:eastAsia="Calibri"/>
          <w:sz w:val="28"/>
          <w:szCs w:val="28"/>
        </w:rPr>
        <w:t>д</w:t>
      </w:r>
      <w:r w:rsidRPr="00C31C2A">
        <w:rPr>
          <w:rFonts w:eastAsia="Calibri"/>
          <w:sz w:val="28"/>
          <w:szCs w:val="28"/>
        </w:rPr>
        <w:t>о</w:t>
      </w:r>
      <w:r w:rsidRPr="00C31C2A">
        <w:rPr>
          <w:rFonts w:eastAsia="Calibri"/>
          <w:sz w:val="28"/>
          <w:szCs w:val="28"/>
        </w:rPr>
        <w:t>бычу торфа</w:t>
      </w:r>
      <w:r w:rsidR="00CE3688">
        <w:rPr>
          <w:rFonts w:eastAsia="Calibri"/>
          <w:sz w:val="28"/>
          <w:szCs w:val="28"/>
        </w:rPr>
        <w:t xml:space="preserve"> на участках недр «Отхожий лес 1» и «Отхожий лес 2»</w:t>
      </w:r>
      <w:r w:rsidRPr="00C31C2A">
        <w:rPr>
          <w:rFonts w:eastAsia="Calibri"/>
          <w:sz w:val="28"/>
          <w:szCs w:val="28"/>
        </w:rPr>
        <w:t>.</w:t>
      </w:r>
    </w:p>
    <w:p w:rsidR="00746116" w:rsidRDefault="00A1385D" w:rsidP="00AB4E2F">
      <w:pPr>
        <w:spacing w:before="120"/>
        <w:jc w:val="both"/>
        <w:rPr>
          <w:b/>
          <w:sz w:val="28"/>
          <w:szCs w:val="28"/>
        </w:rPr>
      </w:pPr>
      <w:r w:rsidRPr="00754A06">
        <w:rPr>
          <w:b/>
          <w:sz w:val="28"/>
          <w:szCs w:val="28"/>
        </w:rPr>
        <w:tab/>
      </w:r>
      <w:r w:rsidR="000D1796" w:rsidRPr="00754A06">
        <w:rPr>
          <w:b/>
          <w:sz w:val="28"/>
          <w:szCs w:val="28"/>
        </w:rPr>
        <w:t>Показатель № 4</w:t>
      </w:r>
      <w:r w:rsidR="006D09B5" w:rsidRPr="00754A06">
        <w:rPr>
          <w:b/>
          <w:sz w:val="28"/>
          <w:szCs w:val="28"/>
        </w:rPr>
        <w:t xml:space="preserve">. </w:t>
      </w:r>
      <w:r w:rsidR="00C940E8" w:rsidRPr="00754A06">
        <w:rPr>
          <w:b/>
          <w:sz w:val="28"/>
          <w:szCs w:val="28"/>
        </w:rPr>
        <w:t>Доля площади земельных участков, являющихся объектами налогообложения земельным налогом, от общей площади те</w:t>
      </w:r>
      <w:r w:rsidR="00C940E8" w:rsidRPr="00754A06">
        <w:rPr>
          <w:b/>
          <w:sz w:val="28"/>
          <w:szCs w:val="28"/>
        </w:rPr>
        <w:t>р</w:t>
      </w:r>
      <w:r w:rsidR="00C940E8" w:rsidRPr="00754A06">
        <w:rPr>
          <w:b/>
          <w:sz w:val="28"/>
          <w:szCs w:val="28"/>
        </w:rPr>
        <w:t xml:space="preserve">ритории муниципального района </w:t>
      </w:r>
      <w:r w:rsidR="004832E8">
        <w:rPr>
          <w:b/>
          <w:sz w:val="28"/>
          <w:szCs w:val="28"/>
        </w:rPr>
        <w:t>(</w:t>
      </w:r>
      <w:r w:rsidR="00CE3688">
        <w:rPr>
          <w:b/>
          <w:sz w:val="28"/>
          <w:szCs w:val="28"/>
        </w:rPr>
        <w:t>в процентах</w:t>
      </w:r>
      <w:r w:rsidR="004832E8">
        <w:rPr>
          <w:b/>
          <w:sz w:val="28"/>
          <w:szCs w:val="28"/>
        </w:rPr>
        <w:t>)</w:t>
      </w:r>
    </w:p>
    <w:p w:rsidR="00771690" w:rsidRPr="00754A06" w:rsidRDefault="00746116" w:rsidP="00754A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46116">
        <w:rPr>
          <w:sz w:val="28"/>
          <w:szCs w:val="28"/>
        </w:rPr>
        <w:t>В</w:t>
      </w:r>
      <w:r w:rsidR="00AE1EB1" w:rsidRPr="00754A06">
        <w:rPr>
          <w:sz w:val="28"/>
          <w:szCs w:val="28"/>
        </w:rPr>
        <w:t xml:space="preserve"> соответствии с действующим законодательством </w:t>
      </w:r>
      <w:r w:rsidRPr="00746116">
        <w:rPr>
          <w:sz w:val="28"/>
          <w:szCs w:val="28"/>
        </w:rPr>
        <w:t>доля площади земел</w:t>
      </w:r>
      <w:r w:rsidRPr="00746116">
        <w:rPr>
          <w:sz w:val="28"/>
          <w:szCs w:val="28"/>
        </w:rPr>
        <w:t>ь</w:t>
      </w:r>
      <w:r w:rsidRPr="00746116">
        <w:rPr>
          <w:sz w:val="28"/>
          <w:szCs w:val="28"/>
        </w:rPr>
        <w:t>ных участков</w:t>
      </w:r>
      <w:r w:rsidRPr="00754A06">
        <w:rPr>
          <w:sz w:val="28"/>
          <w:szCs w:val="28"/>
        </w:rPr>
        <w:t xml:space="preserve"> </w:t>
      </w:r>
      <w:r w:rsidR="00AE1EB1" w:rsidRPr="00754A06">
        <w:rPr>
          <w:sz w:val="28"/>
          <w:szCs w:val="28"/>
        </w:rPr>
        <w:t>по сравнению с 201</w:t>
      </w:r>
      <w:r w:rsidR="006D09B5" w:rsidRPr="00754A06">
        <w:rPr>
          <w:sz w:val="28"/>
          <w:szCs w:val="28"/>
        </w:rPr>
        <w:t>9</w:t>
      </w:r>
      <w:r w:rsidR="00AE1EB1" w:rsidRPr="00754A06">
        <w:rPr>
          <w:sz w:val="28"/>
          <w:szCs w:val="28"/>
        </w:rPr>
        <w:t xml:space="preserve"> год</w:t>
      </w:r>
      <w:r w:rsidR="006D09B5" w:rsidRPr="00754A06">
        <w:rPr>
          <w:sz w:val="28"/>
          <w:szCs w:val="28"/>
        </w:rPr>
        <w:t>ом</w:t>
      </w:r>
      <w:r w:rsidR="00AE1EB1" w:rsidRPr="00754A06">
        <w:rPr>
          <w:sz w:val="28"/>
          <w:szCs w:val="28"/>
        </w:rPr>
        <w:t xml:space="preserve"> увеличилась и составила </w:t>
      </w:r>
      <w:r w:rsidR="00AE1EB1" w:rsidRPr="00754A06">
        <w:rPr>
          <w:b/>
          <w:sz w:val="28"/>
          <w:szCs w:val="28"/>
        </w:rPr>
        <w:t>91,</w:t>
      </w:r>
      <w:r w:rsidR="00A5394E" w:rsidRPr="00754A06">
        <w:rPr>
          <w:b/>
          <w:sz w:val="28"/>
          <w:szCs w:val="28"/>
        </w:rPr>
        <w:t>4</w:t>
      </w:r>
      <w:r w:rsidR="006D09B5" w:rsidRPr="00754A06">
        <w:rPr>
          <w:b/>
          <w:sz w:val="28"/>
          <w:szCs w:val="28"/>
        </w:rPr>
        <w:t>4</w:t>
      </w:r>
      <w:r w:rsidR="00AE1EB1" w:rsidRPr="00754A06">
        <w:rPr>
          <w:b/>
          <w:sz w:val="28"/>
          <w:szCs w:val="28"/>
        </w:rPr>
        <w:t xml:space="preserve"> пр</w:t>
      </w:r>
      <w:r w:rsidR="00AE1EB1" w:rsidRPr="00754A06">
        <w:rPr>
          <w:b/>
          <w:sz w:val="28"/>
          <w:szCs w:val="28"/>
        </w:rPr>
        <w:t>о</w:t>
      </w:r>
      <w:r w:rsidR="00AE1EB1" w:rsidRPr="00754A06">
        <w:rPr>
          <w:b/>
          <w:sz w:val="28"/>
          <w:szCs w:val="28"/>
        </w:rPr>
        <w:t>цента</w:t>
      </w:r>
      <w:r w:rsidRPr="00746116">
        <w:rPr>
          <w:sz w:val="28"/>
          <w:szCs w:val="28"/>
        </w:rPr>
        <w:t>,</w:t>
      </w:r>
      <w:r w:rsidR="009D254A">
        <w:rPr>
          <w:sz w:val="28"/>
          <w:szCs w:val="28"/>
        </w:rPr>
        <w:t xml:space="preserve"> что на 0,02 процентных пункта выше показателя 2019 года и выше пок</w:t>
      </w:r>
      <w:r w:rsidR="009D254A">
        <w:rPr>
          <w:sz w:val="28"/>
          <w:szCs w:val="28"/>
        </w:rPr>
        <w:t>а</w:t>
      </w:r>
      <w:r w:rsidR="009D254A">
        <w:rPr>
          <w:sz w:val="28"/>
          <w:szCs w:val="28"/>
        </w:rPr>
        <w:t>зателя за 2018 год на 0,42 процентных пункта.</w:t>
      </w:r>
      <w:r w:rsidR="00C940E8" w:rsidRPr="00746116">
        <w:rPr>
          <w:sz w:val="28"/>
          <w:szCs w:val="28"/>
        </w:rPr>
        <w:t xml:space="preserve"> </w:t>
      </w:r>
    </w:p>
    <w:p w:rsidR="00C940E8" w:rsidRPr="00754A06" w:rsidRDefault="00771690" w:rsidP="00746116">
      <w:pPr>
        <w:jc w:val="both"/>
        <w:rPr>
          <w:sz w:val="28"/>
          <w:szCs w:val="28"/>
        </w:rPr>
      </w:pPr>
      <w:r w:rsidRPr="00754A06">
        <w:rPr>
          <w:sz w:val="28"/>
          <w:szCs w:val="28"/>
        </w:rPr>
        <w:t xml:space="preserve">          </w:t>
      </w:r>
      <w:r w:rsidR="00181BCC" w:rsidRPr="00754A06">
        <w:rPr>
          <w:sz w:val="28"/>
          <w:szCs w:val="28"/>
        </w:rPr>
        <w:t>Рост значения показателя связан с увеличением площади земельных участков, являющихся объектами налогообложения земельным налогом</w:t>
      </w:r>
      <w:r w:rsidRPr="00754A06">
        <w:rPr>
          <w:sz w:val="28"/>
          <w:szCs w:val="28"/>
        </w:rPr>
        <w:t xml:space="preserve"> (2020 – 41575,14 га, 2019 – 41565,04 га, 2018 – 41383,46 га).</w:t>
      </w:r>
      <w:r w:rsidR="003624D3">
        <w:rPr>
          <w:sz w:val="28"/>
          <w:szCs w:val="28"/>
        </w:rPr>
        <w:t xml:space="preserve"> В 2020 году предоставлено в собственность девять земельных участков из категории земель населенных пунктов общей площадью 1,2 га. </w:t>
      </w:r>
      <w:r w:rsidR="00553FB6">
        <w:rPr>
          <w:sz w:val="28"/>
          <w:szCs w:val="28"/>
        </w:rPr>
        <w:t>Также в результате проведения государстве</w:t>
      </w:r>
      <w:r w:rsidR="00553FB6">
        <w:rPr>
          <w:sz w:val="28"/>
          <w:szCs w:val="28"/>
        </w:rPr>
        <w:t>н</w:t>
      </w:r>
      <w:r w:rsidR="00553FB6">
        <w:rPr>
          <w:sz w:val="28"/>
          <w:szCs w:val="28"/>
        </w:rPr>
        <w:t xml:space="preserve">ного земельного надзора и муниципального земельного контроля </w:t>
      </w:r>
      <w:r w:rsidR="00553FB6" w:rsidRPr="00553FB6">
        <w:rPr>
          <w:rFonts w:eastAsia="Calibri"/>
          <w:sz w:val="28"/>
          <w:szCs w:val="28"/>
        </w:rPr>
        <w:t>выявлены факты самовольного занятия территории и использования земельных участков без правоустанавливающих документов.</w:t>
      </w:r>
      <w:r w:rsidR="00553FB6">
        <w:rPr>
          <w:rFonts w:eastAsia="Calibri"/>
          <w:sz w:val="28"/>
          <w:szCs w:val="28"/>
        </w:rPr>
        <w:t xml:space="preserve"> </w:t>
      </w:r>
      <w:r w:rsidR="00553FB6" w:rsidRPr="00553FB6">
        <w:rPr>
          <w:rFonts w:eastAsia="Calibri"/>
          <w:sz w:val="28"/>
          <w:szCs w:val="28"/>
        </w:rPr>
        <w:t>Вынесены предписания об устранени</w:t>
      </w:r>
      <w:r w:rsidR="00192F54">
        <w:rPr>
          <w:rFonts w:eastAsia="Calibri"/>
          <w:sz w:val="28"/>
          <w:szCs w:val="28"/>
        </w:rPr>
        <w:t>и</w:t>
      </w:r>
      <w:r w:rsidR="00553FB6" w:rsidRPr="00553FB6">
        <w:rPr>
          <w:rFonts w:eastAsia="Calibri"/>
          <w:sz w:val="28"/>
          <w:szCs w:val="28"/>
        </w:rPr>
        <w:t xml:space="preserve"> выявленных нарушений. Нарушения устранены путем оформления земельных участков в собственность после проведения процедуры перераспределения з</w:t>
      </w:r>
      <w:r w:rsidR="00553FB6" w:rsidRPr="00553FB6">
        <w:rPr>
          <w:rFonts w:eastAsia="Calibri"/>
          <w:sz w:val="28"/>
          <w:szCs w:val="28"/>
        </w:rPr>
        <w:t>е</w:t>
      </w:r>
      <w:r w:rsidR="00553FB6" w:rsidRPr="00553FB6">
        <w:rPr>
          <w:rFonts w:eastAsia="Calibri"/>
          <w:sz w:val="28"/>
          <w:szCs w:val="28"/>
        </w:rPr>
        <w:t>мельных участков. Заключено 35 соглашений о перераспределении земельных участков общей площадью 1,5 га.</w:t>
      </w:r>
    </w:p>
    <w:p w:rsidR="00553FB6" w:rsidRDefault="00553FB6" w:rsidP="00754A06">
      <w:pPr>
        <w:ind w:firstLine="709"/>
        <w:jc w:val="both"/>
        <w:rPr>
          <w:rFonts w:eastAsia="Calibri"/>
          <w:sz w:val="28"/>
          <w:szCs w:val="28"/>
        </w:rPr>
      </w:pPr>
      <w:r w:rsidRPr="00746116">
        <w:rPr>
          <w:color w:val="000000"/>
          <w:sz w:val="28"/>
          <w:szCs w:val="28"/>
          <w:shd w:val="clear" w:color="auto" w:fill="FFFFFF"/>
        </w:rPr>
        <w:t>В планов</w:t>
      </w:r>
      <w:r w:rsidR="004832E8">
        <w:rPr>
          <w:color w:val="000000"/>
          <w:sz w:val="28"/>
          <w:szCs w:val="28"/>
          <w:shd w:val="clear" w:color="auto" w:fill="FFFFFF"/>
        </w:rPr>
        <w:t>ом</w:t>
      </w:r>
      <w:r w:rsidRPr="00746116">
        <w:rPr>
          <w:color w:val="000000"/>
          <w:sz w:val="28"/>
          <w:szCs w:val="28"/>
          <w:shd w:val="clear" w:color="auto" w:fill="FFFFFF"/>
        </w:rPr>
        <w:t xml:space="preserve"> период</w:t>
      </w:r>
      <w:r w:rsidR="004832E8">
        <w:rPr>
          <w:color w:val="000000"/>
          <w:sz w:val="28"/>
          <w:szCs w:val="28"/>
          <w:shd w:val="clear" w:color="auto" w:fill="FFFFFF"/>
        </w:rPr>
        <w:t>е</w:t>
      </w:r>
      <w:r w:rsidRPr="00746116">
        <w:rPr>
          <w:color w:val="000000"/>
          <w:sz w:val="28"/>
          <w:szCs w:val="28"/>
          <w:shd w:val="clear" w:color="auto" w:fill="FFFFFF"/>
        </w:rPr>
        <w:t xml:space="preserve"> будет продолжена работа по проведению госуда</w:t>
      </w:r>
      <w:r w:rsidRPr="00746116">
        <w:rPr>
          <w:color w:val="000000"/>
          <w:sz w:val="28"/>
          <w:szCs w:val="28"/>
          <w:shd w:val="clear" w:color="auto" w:fill="FFFFFF"/>
        </w:rPr>
        <w:t>р</w:t>
      </w:r>
      <w:r w:rsidRPr="00746116">
        <w:rPr>
          <w:color w:val="000000"/>
          <w:sz w:val="28"/>
          <w:szCs w:val="28"/>
          <w:shd w:val="clear" w:color="auto" w:fill="FFFFFF"/>
        </w:rPr>
        <w:t>ственного земельного надзора и муниципального земельного контроля на</w:t>
      </w:r>
      <w:r w:rsidRPr="0074611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9D254A" w:rsidRPr="00553FB6">
        <w:rPr>
          <w:rFonts w:eastAsia="Calibri"/>
          <w:sz w:val="28"/>
          <w:szCs w:val="28"/>
        </w:rPr>
        <w:t>выя</w:t>
      </w:r>
      <w:r w:rsidR="009D254A" w:rsidRPr="00553FB6">
        <w:rPr>
          <w:rFonts w:eastAsia="Calibri"/>
          <w:sz w:val="28"/>
          <w:szCs w:val="28"/>
        </w:rPr>
        <w:t>в</w:t>
      </w:r>
      <w:r w:rsidR="009D254A" w:rsidRPr="00553FB6">
        <w:rPr>
          <w:rFonts w:eastAsia="Calibri"/>
          <w:sz w:val="28"/>
          <w:szCs w:val="28"/>
        </w:rPr>
        <w:t>лен</w:t>
      </w:r>
      <w:r w:rsidR="009D254A">
        <w:rPr>
          <w:rFonts w:eastAsia="Calibri"/>
          <w:sz w:val="28"/>
          <w:szCs w:val="28"/>
        </w:rPr>
        <w:t>ие</w:t>
      </w:r>
      <w:r w:rsidR="009D254A" w:rsidRPr="00553FB6">
        <w:rPr>
          <w:rFonts w:eastAsia="Calibri"/>
          <w:sz w:val="28"/>
          <w:szCs w:val="28"/>
        </w:rPr>
        <w:t xml:space="preserve"> факт</w:t>
      </w:r>
      <w:r w:rsidR="009D254A">
        <w:rPr>
          <w:rFonts w:eastAsia="Calibri"/>
          <w:sz w:val="28"/>
          <w:szCs w:val="28"/>
        </w:rPr>
        <w:t>ов</w:t>
      </w:r>
      <w:r w:rsidR="009D254A" w:rsidRPr="00553FB6">
        <w:rPr>
          <w:rFonts w:eastAsia="Calibri"/>
          <w:sz w:val="28"/>
          <w:szCs w:val="28"/>
        </w:rPr>
        <w:t xml:space="preserve"> самовольного занятия территории и использования земельных участков без правоустанавливающих документов.</w:t>
      </w:r>
      <w:r w:rsidR="009D254A">
        <w:rPr>
          <w:rFonts w:eastAsia="Calibri"/>
          <w:sz w:val="28"/>
          <w:szCs w:val="28"/>
        </w:rPr>
        <w:t xml:space="preserve"> </w:t>
      </w:r>
    </w:p>
    <w:p w:rsidR="00002923" w:rsidRDefault="000D1796" w:rsidP="003543C8">
      <w:pPr>
        <w:spacing w:before="120"/>
        <w:ind w:firstLine="709"/>
        <w:jc w:val="both"/>
        <w:rPr>
          <w:b/>
          <w:sz w:val="28"/>
          <w:szCs w:val="28"/>
        </w:rPr>
      </w:pPr>
      <w:r w:rsidRPr="00002923">
        <w:rPr>
          <w:b/>
          <w:sz w:val="28"/>
          <w:szCs w:val="28"/>
        </w:rPr>
        <w:t>Показатель № 5</w:t>
      </w:r>
      <w:r w:rsidR="003543C8">
        <w:rPr>
          <w:b/>
          <w:sz w:val="28"/>
          <w:szCs w:val="28"/>
        </w:rPr>
        <w:t xml:space="preserve">. </w:t>
      </w:r>
      <w:r w:rsidR="008F187B" w:rsidRPr="00002923">
        <w:rPr>
          <w:b/>
          <w:sz w:val="28"/>
          <w:szCs w:val="28"/>
        </w:rPr>
        <w:t xml:space="preserve">Доля прибыльных сельскохозяйственных </w:t>
      </w:r>
      <w:r w:rsidR="007D2B69" w:rsidRPr="00002923">
        <w:rPr>
          <w:b/>
          <w:sz w:val="28"/>
          <w:szCs w:val="28"/>
        </w:rPr>
        <w:t>организ</w:t>
      </w:r>
      <w:r w:rsidR="007D2B69" w:rsidRPr="00002923">
        <w:rPr>
          <w:b/>
          <w:sz w:val="28"/>
          <w:szCs w:val="28"/>
        </w:rPr>
        <w:t>а</w:t>
      </w:r>
      <w:r w:rsidR="007D2B69" w:rsidRPr="00002923">
        <w:rPr>
          <w:b/>
          <w:sz w:val="28"/>
          <w:szCs w:val="28"/>
        </w:rPr>
        <w:t>ций,</w:t>
      </w:r>
      <w:r w:rsidR="008F187B" w:rsidRPr="00002923">
        <w:rPr>
          <w:b/>
          <w:sz w:val="28"/>
          <w:szCs w:val="28"/>
        </w:rPr>
        <w:t xml:space="preserve"> в </w:t>
      </w:r>
      <w:r w:rsidR="007D2B69" w:rsidRPr="00002923">
        <w:rPr>
          <w:b/>
          <w:sz w:val="28"/>
          <w:szCs w:val="28"/>
        </w:rPr>
        <w:t>общем</w:t>
      </w:r>
      <w:r w:rsidR="008F187B" w:rsidRPr="00002923">
        <w:rPr>
          <w:b/>
          <w:sz w:val="28"/>
          <w:szCs w:val="28"/>
        </w:rPr>
        <w:t xml:space="preserve"> их числе </w:t>
      </w:r>
      <w:r w:rsidR="00002923">
        <w:rPr>
          <w:b/>
          <w:sz w:val="28"/>
          <w:szCs w:val="28"/>
        </w:rPr>
        <w:t>(</w:t>
      </w:r>
      <w:r w:rsidR="00CE3688">
        <w:rPr>
          <w:b/>
          <w:sz w:val="28"/>
          <w:szCs w:val="28"/>
        </w:rPr>
        <w:t>в процентах)</w:t>
      </w:r>
    </w:p>
    <w:p w:rsidR="00B04C7A" w:rsidRPr="00002923" w:rsidRDefault="00002923" w:rsidP="00754A06">
      <w:pPr>
        <w:ind w:firstLine="709"/>
        <w:jc w:val="both"/>
        <w:rPr>
          <w:sz w:val="28"/>
          <w:szCs w:val="28"/>
        </w:rPr>
      </w:pPr>
      <w:r w:rsidRPr="00002923">
        <w:rPr>
          <w:sz w:val="28"/>
          <w:szCs w:val="28"/>
        </w:rPr>
        <w:t xml:space="preserve">Доля прибыльных сельскохозяйственных организаций </w:t>
      </w:r>
      <w:r w:rsidR="008F187B" w:rsidRPr="00002923">
        <w:rPr>
          <w:sz w:val="28"/>
          <w:szCs w:val="28"/>
        </w:rPr>
        <w:t>составила за о</w:t>
      </w:r>
      <w:r w:rsidR="008F187B" w:rsidRPr="00002923">
        <w:rPr>
          <w:sz w:val="28"/>
          <w:szCs w:val="28"/>
        </w:rPr>
        <w:t>т</w:t>
      </w:r>
      <w:r w:rsidR="008F187B" w:rsidRPr="00002923">
        <w:rPr>
          <w:sz w:val="28"/>
          <w:szCs w:val="28"/>
        </w:rPr>
        <w:t xml:space="preserve">четный период </w:t>
      </w:r>
      <w:r w:rsidR="006B16DE" w:rsidRPr="00002923">
        <w:rPr>
          <w:b/>
          <w:sz w:val="28"/>
          <w:szCs w:val="28"/>
        </w:rPr>
        <w:t>66</w:t>
      </w:r>
      <w:r w:rsidR="000507E2" w:rsidRPr="00002923">
        <w:rPr>
          <w:b/>
          <w:sz w:val="28"/>
          <w:szCs w:val="28"/>
        </w:rPr>
        <w:t>,6</w:t>
      </w:r>
      <w:r w:rsidR="006B16DE" w:rsidRPr="00002923">
        <w:rPr>
          <w:b/>
          <w:sz w:val="28"/>
          <w:szCs w:val="28"/>
        </w:rPr>
        <w:t>7</w:t>
      </w:r>
      <w:r w:rsidR="00C3287E" w:rsidRPr="00002923">
        <w:rPr>
          <w:b/>
          <w:sz w:val="28"/>
          <w:szCs w:val="28"/>
        </w:rPr>
        <w:t xml:space="preserve"> процента</w:t>
      </w:r>
      <w:r>
        <w:rPr>
          <w:sz w:val="28"/>
          <w:szCs w:val="28"/>
        </w:rPr>
        <w:t>, в 2019 году – 42,86</w:t>
      </w:r>
      <w:r w:rsidR="00CE368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в 2018 году – 71,43</w:t>
      </w:r>
      <w:r w:rsidR="00CE3688">
        <w:rPr>
          <w:sz w:val="28"/>
          <w:szCs w:val="28"/>
        </w:rPr>
        <w:t xml:space="preserve"> процента</w:t>
      </w:r>
      <w:r w:rsidR="00B04C7A" w:rsidRPr="00002923">
        <w:rPr>
          <w:sz w:val="28"/>
          <w:szCs w:val="28"/>
        </w:rPr>
        <w:t>.</w:t>
      </w:r>
      <w:r w:rsidR="008F187B" w:rsidRPr="00002923">
        <w:rPr>
          <w:color w:val="FF0000"/>
          <w:sz w:val="28"/>
          <w:szCs w:val="28"/>
        </w:rPr>
        <w:t xml:space="preserve"> </w:t>
      </w:r>
    </w:p>
    <w:p w:rsidR="002B4E84" w:rsidRDefault="00991E62" w:rsidP="00754A06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 w:rsidRPr="00002923">
        <w:rPr>
          <w:sz w:val="28"/>
          <w:szCs w:val="28"/>
        </w:rPr>
        <w:t>В 20</w:t>
      </w:r>
      <w:r w:rsidR="006B16DE" w:rsidRPr="00002923">
        <w:rPr>
          <w:sz w:val="28"/>
          <w:szCs w:val="28"/>
        </w:rPr>
        <w:t>20</w:t>
      </w:r>
      <w:r w:rsidRPr="00002923">
        <w:rPr>
          <w:sz w:val="28"/>
          <w:szCs w:val="28"/>
        </w:rPr>
        <w:t xml:space="preserve"> год</w:t>
      </w:r>
      <w:r w:rsidR="006B16DE" w:rsidRPr="00002923">
        <w:rPr>
          <w:sz w:val="28"/>
          <w:szCs w:val="28"/>
        </w:rPr>
        <w:t>у</w:t>
      </w:r>
      <w:r w:rsidRPr="00002923">
        <w:rPr>
          <w:sz w:val="28"/>
          <w:szCs w:val="28"/>
        </w:rPr>
        <w:t xml:space="preserve"> общее число сельскохозяйственных предприятий, участву</w:t>
      </w:r>
      <w:r w:rsidRPr="00002923">
        <w:rPr>
          <w:sz w:val="28"/>
          <w:szCs w:val="28"/>
        </w:rPr>
        <w:t>ю</w:t>
      </w:r>
      <w:r w:rsidRPr="00002923">
        <w:rPr>
          <w:sz w:val="28"/>
          <w:szCs w:val="28"/>
        </w:rPr>
        <w:t xml:space="preserve">щих в формировании данного показателя, составило </w:t>
      </w:r>
      <w:r w:rsidR="006B16DE" w:rsidRPr="00002923">
        <w:rPr>
          <w:sz w:val="28"/>
          <w:szCs w:val="28"/>
        </w:rPr>
        <w:t>6</w:t>
      </w:r>
      <w:r w:rsidRPr="00002923">
        <w:rPr>
          <w:sz w:val="28"/>
          <w:szCs w:val="28"/>
        </w:rPr>
        <w:t xml:space="preserve"> единиц</w:t>
      </w:r>
      <w:r w:rsidR="002B4E84" w:rsidRPr="00002923">
        <w:rPr>
          <w:sz w:val="28"/>
          <w:szCs w:val="28"/>
        </w:rPr>
        <w:t xml:space="preserve"> (2018-2019 гг. - 7 ед.)</w:t>
      </w:r>
      <w:r w:rsidRPr="00002923">
        <w:rPr>
          <w:sz w:val="28"/>
          <w:szCs w:val="28"/>
        </w:rPr>
        <w:t xml:space="preserve">. </w:t>
      </w:r>
      <w:r w:rsidR="002B4E84">
        <w:rPr>
          <w:sz w:val="28"/>
          <w:szCs w:val="28"/>
        </w:rPr>
        <w:t>Прекратило хозяйственную деятельность одно предприятие ООО «Берез</w:t>
      </w:r>
      <w:r w:rsidR="002B4E84">
        <w:rPr>
          <w:sz w:val="28"/>
          <w:szCs w:val="28"/>
        </w:rPr>
        <w:t>е</w:t>
      </w:r>
      <w:r w:rsidR="002B4E84">
        <w:rPr>
          <w:sz w:val="28"/>
          <w:szCs w:val="28"/>
        </w:rPr>
        <w:t>ево-1» в связи с банкротством.</w:t>
      </w:r>
    </w:p>
    <w:p w:rsidR="00BF1A3A" w:rsidRDefault="00BF1A3A" w:rsidP="00754A06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2018 года данные по показателю «доля прибыльных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организаций» (письмо Минсельхоза Новгородской области</w:t>
      </w:r>
      <w:r w:rsidR="00B6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08.02.2018 № СХ-284-И «Об изменении методики расчета») осуществляется по </w:t>
      </w:r>
      <w:r w:rsidR="00B67AED">
        <w:rPr>
          <w:sz w:val="28"/>
          <w:szCs w:val="28"/>
        </w:rPr>
        <w:t>сельскохозяйственным</w:t>
      </w:r>
      <w:r>
        <w:rPr>
          <w:sz w:val="28"/>
          <w:szCs w:val="28"/>
        </w:rPr>
        <w:t xml:space="preserve"> организациям, предоставляющим формы отчетности о финансово-экономическом состоянии товаропроизводителей АПК</w:t>
      </w:r>
      <w:r w:rsidR="00B67AED">
        <w:rPr>
          <w:sz w:val="28"/>
          <w:szCs w:val="28"/>
        </w:rPr>
        <w:t xml:space="preserve"> (форма 6-АПК).</w:t>
      </w:r>
    </w:p>
    <w:p w:rsidR="00B04C7A" w:rsidRPr="00BF1A3A" w:rsidRDefault="00BF1A3A" w:rsidP="00754A06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Убыточными являются </w:t>
      </w:r>
      <w:r w:rsidR="0038640E" w:rsidRPr="00BF1A3A">
        <w:rPr>
          <w:sz w:val="28"/>
          <w:szCs w:val="28"/>
        </w:rPr>
        <w:t>2 предприятия</w:t>
      </w:r>
      <w:r>
        <w:rPr>
          <w:sz w:val="28"/>
          <w:szCs w:val="28"/>
        </w:rPr>
        <w:t>, занимающиеся растениеводством (заготовкой кормов)</w:t>
      </w:r>
      <w:r w:rsidR="00B04DA7" w:rsidRPr="00BF1A3A">
        <w:rPr>
          <w:sz w:val="28"/>
          <w:szCs w:val="28"/>
        </w:rPr>
        <w:t>.</w:t>
      </w:r>
      <w:r w:rsidR="00766238" w:rsidRPr="00BF1A3A">
        <w:rPr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Неблагоприятные погодные условия отрицательно сказ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лись на производстве кормовых культур, в связи с чем количество прибыльных сельскохозяйственных организаций в 2020 году сократилось.</w:t>
      </w:r>
    </w:p>
    <w:p w:rsidR="007202F3" w:rsidRPr="00EA62DD" w:rsidRDefault="007202F3" w:rsidP="00AB4E2F">
      <w:pPr>
        <w:spacing w:before="120"/>
        <w:ind w:firstLine="709"/>
        <w:jc w:val="both"/>
        <w:rPr>
          <w:b/>
          <w:sz w:val="28"/>
          <w:szCs w:val="28"/>
        </w:rPr>
      </w:pPr>
      <w:r w:rsidRPr="00EA62DD">
        <w:rPr>
          <w:b/>
          <w:sz w:val="28"/>
          <w:szCs w:val="28"/>
        </w:rPr>
        <w:t>Показатель № 6</w:t>
      </w:r>
      <w:r w:rsidR="00EA62DD">
        <w:rPr>
          <w:b/>
          <w:sz w:val="28"/>
          <w:szCs w:val="28"/>
        </w:rPr>
        <w:t xml:space="preserve">. </w:t>
      </w:r>
      <w:r w:rsidRPr="00EA62DD">
        <w:rPr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</w:t>
      </w:r>
      <w:r w:rsidRPr="00EA62DD">
        <w:rPr>
          <w:b/>
          <w:sz w:val="28"/>
          <w:szCs w:val="28"/>
        </w:rPr>
        <w:t>и</w:t>
      </w:r>
      <w:r w:rsidRPr="00EA62DD">
        <w:rPr>
          <w:b/>
          <w:sz w:val="28"/>
          <w:szCs w:val="28"/>
        </w:rPr>
        <w:t xml:space="preserve">ям, в общей протяженности автомобильных дорог общего пользования местного значения </w:t>
      </w:r>
      <w:r w:rsidR="00EA62DD" w:rsidRPr="00EA62DD">
        <w:rPr>
          <w:b/>
          <w:sz w:val="28"/>
          <w:szCs w:val="28"/>
        </w:rPr>
        <w:t>(</w:t>
      </w:r>
      <w:r w:rsidR="00CE3688">
        <w:rPr>
          <w:b/>
          <w:sz w:val="28"/>
          <w:szCs w:val="28"/>
        </w:rPr>
        <w:t>в процентах</w:t>
      </w:r>
      <w:r w:rsidR="00EA62DD" w:rsidRPr="00EA62DD">
        <w:rPr>
          <w:b/>
          <w:sz w:val="28"/>
          <w:szCs w:val="28"/>
        </w:rPr>
        <w:t>)</w:t>
      </w:r>
    </w:p>
    <w:p w:rsidR="005C2899" w:rsidRDefault="005C2899" w:rsidP="005C2899">
      <w:pPr>
        <w:ind w:firstLine="709"/>
        <w:jc w:val="both"/>
        <w:rPr>
          <w:sz w:val="28"/>
          <w:szCs w:val="28"/>
        </w:rPr>
      </w:pPr>
      <w:r w:rsidRPr="005353B4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по сравнению с 2019 годом не изменился и составил </w:t>
      </w:r>
      <w:r w:rsidR="00EA62DD">
        <w:rPr>
          <w:sz w:val="28"/>
          <w:szCs w:val="28"/>
        </w:rPr>
        <w:t>62,71</w:t>
      </w:r>
      <w:r w:rsidR="00D258D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На плановый период 2021-2023 год показатель </w:t>
      </w:r>
      <w:r w:rsidR="00CE3688" w:rsidRPr="00CE3688">
        <w:rPr>
          <w:sz w:val="28"/>
          <w:szCs w:val="28"/>
        </w:rPr>
        <w:t>доли протяженности автомобильных дорог</w:t>
      </w:r>
      <w:r w:rsidR="00CE3688" w:rsidRPr="00EA62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останется на уровне прошлых лет.</w:t>
      </w:r>
    </w:p>
    <w:p w:rsidR="00E47897" w:rsidRDefault="00E47897" w:rsidP="00E47897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Протяженность автомобильных дорог общего пользования на территории Чудовского муниципального района составляет: федерального значения – федеральная автомобильная дорога М-10 «Россия» - 44 км, регионального значения и межмуниципального значения – 237,9 км, местного значения Чудовского муниципального района – 9,8 км, местного значения в границах населенных пунктов </w:t>
      </w: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189,2 км. </w:t>
      </w:r>
    </w:p>
    <w:p w:rsidR="00E47897" w:rsidRDefault="00E47897" w:rsidP="00E47897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дорожную деятельность в 2020 году в бюджете г.Чудово предусмотрены денежные средства в объеме 43,98 млн.руб.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 2020 году выполнен ремонт автомобильных дорог в г.Чудово: ул.Большевиков протяженностью 81 м, ул.Ленина - 561 м (по программе «Д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рога к дому»), ул.Грузинское шоссе (от ул.Волховстроя до ул.Фестивальная) протяженностью 821 м, ул.Иванова (от ул.Гагарина до д.2 по ул.Иванова) пр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тяженностью 350 м, ул.Парайненская (от ул.Титова до ул.Некрасова) прот</w:t>
      </w:r>
      <w:r>
        <w:rPr>
          <w:sz w:val="28"/>
          <w:lang w:eastAsia="en-US"/>
        </w:rPr>
        <w:t>я</w:t>
      </w:r>
      <w:r>
        <w:rPr>
          <w:sz w:val="28"/>
          <w:lang w:eastAsia="en-US"/>
        </w:rPr>
        <w:t>женностью 253 м, ул.Набережная протяженностью 194 м, по программе «Дор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га к дому», ул.Г.Успенского (участок от д.2а до д.6, участок от ул.Новгородская до д.1) протяженностью 350 м, ул.Новопарковая (от ул.Ленина до ул.Губина) протяженностью 52 м, ул.Титова (от д.9 до пересечения с ул.Радищева) прот</w:t>
      </w:r>
      <w:r>
        <w:rPr>
          <w:sz w:val="28"/>
          <w:lang w:eastAsia="en-US"/>
        </w:rPr>
        <w:t>я</w:t>
      </w:r>
      <w:r>
        <w:rPr>
          <w:sz w:val="28"/>
          <w:lang w:eastAsia="en-US"/>
        </w:rPr>
        <w:t>женностью 786 м, ул.Грузинское шоссе (картами) протяженностью 152 м, ул.Грузинское шоссе (картами) протяженностью 786 м, ул.Замкова (от ул.Ленина до ул.Большевиков) протяженностью 271 м, ул.Свободы (от ул.Новопарковая до пересечения с ул.Славная) протяженностью 565 м, ул.Мира (напротив д.25) протяженностью 120 м, ул.Ольховая протяженностью 468 м, ул.Большевиков (от д.15 до д.18) протяженностью 85 м.</w:t>
      </w:r>
    </w:p>
    <w:p w:rsidR="00E47897" w:rsidRDefault="00E47897" w:rsidP="00E47897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дорожную деятельность в 2020 году в бюджете Чудовского муниципального района предусмотрены денежные средства в объеме 1,0млн.руб.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Выполнен ремонт автомобильной дороги на КОС протяженностью 226 м за счет бюджета Чудовского муниципального района.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Выполнен ремонт деформационных швов железобетонного моста через р.Кересть на ул.Октябрьская. 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 2020 году по организации безопасности дорожного движения в г.Чудово выполнены следующие мероприятия: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установлены новые ограничивающие пешеходные ограждения для обор</w:t>
      </w:r>
      <w:r>
        <w:rPr>
          <w:sz w:val="28"/>
          <w:lang w:eastAsia="en-US"/>
        </w:rPr>
        <w:t>у</w:t>
      </w:r>
      <w:r>
        <w:rPr>
          <w:sz w:val="28"/>
          <w:lang w:eastAsia="en-US"/>
        </w:rPr>
        <w:t>дования пешеходных переходов у образовательных учреждений г.Чудово, а именно на ул.ул.: Губина, Титова, Новгородская, Оплеснина - всего 288 п.м;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>установлены новые и заменены пришедшие в негодность искусственные дорожные неровности для принудительного снижения скорости автотранспорта у пешеходных переходов по ул.ул.: Титова, Новгородская, Губина, Некрасова;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нанесена горизонтальная дорожная разметка «Пешеходный переход» на 57 пешеходных переходах;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произведена замена и установка новых дорожных знаков «Пешеходный переход» в количестве 154 шт. для оборудования пешеходных переходов в с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ответствии с новыми требованиями национальных стандартов;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выполнены работы по установке 3 автобусных остановок.</w:t>
      </w:r>
    </w:p>
    <w:p w:rsidR="00E47897" w:rsidRDefault="00E47897" w:rsidP="00E4789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 целях недопущения сбоев в работе заключен переходящий с 2020 года на 2021 год муниципальный контракт на содержание автомобильных дорог о</w:t>
      </w:r>
      <w:r>
        <w:rPr>
          <w:sz w:val="28"/>
          <w:lang w:eastAsia="en-US"/>
        </w:rPr>
        <w:t>б</w:t>
      </w:r>
      <w:r>
        <w:rPr>
          <w:sz w:val="28"/>
          <w:lang w:eastAsia="en-US"/>
        </w:rPr>
        <w:t>щего пользования местного значения в г.Чудово, сроком до 30.06.2021.</w:t>
      </w:r>
    </w:p>
    <w:p w:rsidR="00E47897" w:rsidRDefault="00E47897" w:rsidP="00E478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Успенское сельское поселение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Успенского сельского поселения выполнены работы по ремонту автомобильных дорог общего пользования местного значения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Успенского сельского поселения (ремонт дороги: с.Успенское ул.Советская протяженностью 309 м на сумму 0,8753 млн.руб., ул.Коммунарная протяженн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67,5 м на сумму 0,2247 млн.руб., ул.Коммунарная у д.5 протяженностью 15,5 м на сумму 0,1149 млн.руб.; д.Деделёво ул.Ильинская протяженностью                         572 м на сумму 0,7828 млн.руб.; д.Нечанье ул.Тигодская протяженностью 115 м на сумму 0,1447 млн.руб., ул.Луговая протяженностью 230 м на сумму                         0,4070 млн.руб. 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ремонту асфальтового покрытия в д.Лука-2 ул.Некрасовская, протяженность – 97,5 м на сумму 0,230 млн.руб. </w:t>
      </w:r>
    </w:p>
    <w:p w:rsidR="00E47897" w:rsidRDefault="00E47897" w:rsidP="00E478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Грузинское сельское поселение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2020 году проводились мероприятия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держанию улично-дорожной сети в населенных пунктах, (расчистка от снега, подсыпка песко-соляной смесью, грейдерование, окос) на общую сумму                0,5636 млн.руб.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приоритетного проекта «Дорога к дому» с целью улучшения условий организации безопасного дорожного движения, на территории Грузи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проведены мероприятия по ремонту автомобильной дороги местного значения: ул.Надежды с.Грузино (асфальтовое покрытие              883,2 м на сумму 3,2598 млн.руб.), р</w:t>
      </w:r>
      <w:r>
        <w:rPr>
          <w:bCs/>
          <w:sz w:val="28"/>
          <w:szCs w:val="28"/>
        </w:rPr>
        <w:t>емонт участка автомобильной дороги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щего пользования местного значения ул.Большая Набережная в с.Оскуй (гру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товое покрытие протяженностью </w:t>
      </w:r>
      <w:r>
        <w:rPr>
          <w:sz w:val="28"/>
          <w:szCs w:val="28"/>
        </w:rPr>
        <w:t>848 м на сумму 1,2329 млн.руб.).</w:t>
      </w:r>
    </w:p>
    <w:p w:rsidR="00E47897" w:rsidRDefault="00E47897" w:rsidP="00E478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Трегубовское сельское поселение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Трегубовского сельского поселения «Создание комфортных условий проживания для населения Трегубовского сельского поселения на 2018 – 2020 годы», утвержденной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Трегубовского сельского поселения от 08.11.2017 № 147,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зованы следующие мероприятия по ремонту дорог общего пользования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в 2020 году на сумму 1,475 млн.руб. (в том числе областная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 – 1,401 млн.руб.):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ремонт автомобильных дорог общего пользования местного значения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ул.Родниковая д.Коломно) - 256 м на сумму 0,122 млн.руб., ул.Зеленая в д.Маслено – 135 м на сумму 0,1205 млн.руб.;</w:t>
      </w:r>
    </w:p>
    <w:p w:rsidR="00E47897" w:rsidRDefault="00E47897" w:rsidP="00E478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ремонт автомобильных дорог общего пользования местного значения </w:t>
      </w:r>
      <w:r>
        <w:rPr>
          <w:sz w:val="28"/>
          <w:szCs w:val="28"/>
        </w:rPr>
        <w:t>в рамках регионального приоритетного проекта «Дорога к дому» (ул.Дачная д.Красный Посёлок) – 1047 м на сумму 0,943 млн.руб., (ул.Ильинская в д.Арефино) – 253 м на сумму 0,288 млн.руб.</w:t>
      </w:r>
    </w:p>
    <w:p w:rsidR="007202F3" w:rsidRPr="00D258DE" w:rsidRDefault="007202F3" w:rsidP="003543C8">
      <w:pPr>
        <w:spacing w:before="120"/>
        <w:ind w:firstLine="709"/>
        <w:jc w:val="both"/>
        <w:rPr>
          <w:b/>
          <w:sz w:val="28"/>
          <w:szCs w:val="28"/>
        </w:rPr>
      </w:pPr>
      <w:r w:rsidRPr="00EA62DD">
        <w:rPr>
          <w:b/>
          <w:sz w:val="28"/>
          <w:szCs w:val="28"/>
        </w:rPr>
        <w:t>Показатель № 7</w:t>
      </w:r>
      <w:r w:rsidR="003543C8">
        <w:rPr>
          <w:b/>
          <w:sz w:val="28"/>
          <w:szCs w:val="28"/>
        </w:rPr>
        <w:t xml:space="preserve">. </w:t>
      </w:r>
      <w:r w:rsidRPr="00D258DE">
        <w:rPr>
          <w:b/>
          <w:sz w:val="28"/>
          <w:szCs w:val="28"/>
        </w:rPr>
        <w:t>Доля населения, проживающего в населенных пун</w:t>
      </w:r>
      <w:r w:rsidRPr="00D258DE">
        <w:rPr>
          <w:b/>
          <w:sz w:val="28"/>
          <w:szCs w:val="28"/>
        </w:rPr>
        <w:t>к</w:t>
      </w:r>
      <w:r w:rsidRPr="00D258DE">
        <w:rPr>
          <w:b/>
          <w:sz w:val="28"/>
          <w:szCs w:val="28"/>
        </w:rPr>
        <w:t>тах, не имеющих регулярного автобусного и (или) железнодорожного с</w:t>
      </w:r>
      <w:r w:rsidRPr="00D258DE">
        <w:rPr>
          <w:b/>
          <w:sz w:val="28"/>
          <w:szCs w:val="28"/>
        </w:rPr>
        <w:t>о</w:t>
      </w:r>
      <w:r w:rsidRPr="00D258DE">
        <w:rPr>
          <w:b/>
          <w:sz w:val="28"/>
          <w:szCs w:val="28"/>
        </w:rPr>
        <w:t>общения с административным центром городского округа (муниципальн</w:t>
      </w:r>
      <w:r w:rsidRPr="00D258DE">
        <w:rPr>
          <w:b/>
          <w:sz w:val="28"/>
          <w:szCs w:val="28"/>
        </w:rPr>
        <w:t>о</w:t>
      </w:r>
      <w:r w:rsidRPr="00D258DE">
        <w:rPr>
          <w:b/>
          <w:sz w:val="28"/>
          <w:szCs w:val="28"/>
        </w:rPr>
        <w:t>го района), в общей численности населения муниципального района</w:t>
      </w:r>
      <w:r w:rsidR="00965106">
        <w:rPr>
          <w:b/>
          <w:sz w:val="28"/>
          <w:szCs w:val="28"/>
        </w:rPr>
        <w:t xml:space="preserve"> </w:t>
      </w:r>
      <w:r w:rsidRPr="00D258DE">
        <w:rPr>
          <w:sz w:val="28"/>
          <w:szCs w:val="28"/>
        </w:rPr>
        <w:t>по сравнению с 201</w:t>
      </w:r>
      <w:r w:rsidR="00EA62DD" w:rsidRPr="00D258DE">
        <w:rPr>
          <w:sz w:val="28"/>
          <w:szCs w:val="28"/>
        </w:rPr>
        <w:t>9</w:t>
      </w:r>
      <w:r w:rsidRPr="00D258DE">
        <w:rPr>
          <w:sz w:val="28"/>
          <w:szCs w:val="28"/>
        </w:rPr>
        <w:t xml:space="preserve"> годом </w:t>
      </w:r>
      <w:r w:rsidR="00965106" w:rsidRPr="00D258DE">
        <w:rPr>
          <w:sz w:val="28"/>
          <w:szCs w:val="28"/>
        </w:rPr>
        <w:t xml:space="preserve">не изменилась </w:t>
      </w:r>
      <w:r w:rsidRPr="00D258DE">
        <w:rPr>
          <w:sz w:val="28"/>
          <w:szCs w:val="28"/>
        </w:rPr>
        <w:t>и составляет</w:t>
      </w:r>
      <w:r w:rsidRPr="00D258DE">
        <w:rPr>
          <w:b/>
          <w:sz w:val="28"/>
          <w:szCs w:val="28"/>
        </w:rPr>
        <w:t xml:space="preserve"> 1,1</w:t>
      </w:r>
      <w:r w:rsidR="00EA62DD" w:rsidRPr="00D258DE">
        <w:rPr>
          <w:b/>
          <w:sz w:val="28"/>
          <w:szCs w:val="28"/>
        </w:rPr>
        <w:t>0</w:t>
      </w:r>
      <w:r w:rsidRPr="00D258DE">
        <w:rPr>
          <w:b/>
          <w:sz w:val="28"/>
          <w:szCs w:val="28"/>
        </w:rPr>
        <w:t xml:space="preserve"> процента.</w:t>
      </w:r>
    </w:p>
    <w:p w:rsidR="00F22F26" w:rsidRPr="00557387" w:rsidRDefault="007202F3" w:rsidP="00AB4E2F">
      <w:pPr>
        <w:spacing w:before="120"/>
        <w:jc w:val="both"/>
        <w:rPr>
          <w:b/>
          <w:sz w:val="28"/>
          <w:szCs w:val="28"/>
          <w:highlight w:val="yellow"/>
        </w:rPr>
      </w:pPr>
      <w:r w:rsidRPr="00D258DE">
        <w:rPr>
          <w:sz w:val="28"/>
          <w:szCs w:val="28"/>
        </w:rPr>
        <w:tab/>
      </w:r>
      <w:r w:rsidR="00F22F26" w:rsidRPr="00A02F08">
        <w:rPr>
          <w:b/>
          <w:sz w:val="28"/>
          <w:szCs w:val="28"/>
        </w:rPr>
        <w:t>Показатель № 8</w:t>
      </w:r>
      <w:r w:rsidR="00A02F08" w:rsidRPr="00A02F08">
        <w:rPr>
          <w:b/>
          <w:sz w:val="28"/>
          <w:szCs w:val="28"/>
        </w:rPr>
        <w:t>. Среднемесячная номинальная начисленная зар</w:t>
      </w:r>
      <w:r w:rsidR="00A02F08" w:rsidRPr="00A02F08">
        <w:rPr>
          <w:b/>
          <w:sz w:val="28"/>
          <w:szCs w:val="28"/>
        </w:rPr>
        <w:t>а</w:t>
      </w:r>
      <w:r w:rsidR="00A02F08" w:rsidRPr="00A02F08">
        <w:rPr>
          <w:b/>
          <w:sz w:val="28"/>
          <w:szCs w:val="28"/>
        </w:rPr>
        <w:t>ботная плата работников</w:t>
      </w:r>
      <w:r w:rsidR="00A02F08">
        <w:rPr>
          <w:b/>
          <w:sz w:val="28"/>
          <w:szCs w:val="28"/>
        </w:rPr>
        <w:t xml:space="preserve"> (руб</w:t>
      </w:r>
      <w:r w:rsidR="001058AD">
        <w:rPr>
          <w:b/>
          <w:sz w:val="28"/>
          <w:szCs w:val="28"/>
        </w:rPr>
        <w:t>л</w:t>
      </w:r>
      <w:r w:rsidR="00A02F08">
        <w:rPr>
          <w:b/>
          <w:sz w:val="28"/>
          <w:szCs w:val="28"/>
        </w:rPr>
        <w:t>ей)</w:t>
      </w:r>
    </w:p>
    <w:p w:rsidR="00F46FC5" w:rsidRPr="00A67A8E" w:rsidRDefault="00F46FC5" w:rsidP="00F46FC5">
      <w:pPr>
        <w:ind w:firstLine="709"/>
        <w:jc w:val="both"/>
        <w:rPr>
          <w:sz w:val="28"/>
          <w:szCs w:val="28"/>
        </w:rPr>
      </w:pPr>
      <w:r w:rsidRPr="00A67A8E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A67A8E">
        <w:rPr>
          <w:b/>
          <w:sz w:val="28"/>
          <w:szCs w:val="28"/>
        </w:rPr>
        <w:t>т</w:t>
      </w:r>
      <w:r w:rsidRPr="00A67A8E">
        <w:rPr>
          <w:b/>
          <w:sz w:val="28"/>
          <w:szCs w:val="28"/>
        </w:rPr>
        <w:t>ников крупных и средних предприятий и некоммерческих организаций муниципального района</w:t>
      </w:r>
      <w:r w:rsidRPr="00A67A8E">
        <w:rPr>
          <w:sz w:val="28"/>
          <w:szCs w:val="28"/>
        </w:rPr>
        <w:t xml:space="preserve"> за 2020 год составила </w:t>
      </w:r>
      <w:r>
        <w:rPr>
          <w:b/>
          <w:sz w:val="28"/>
          <w:szCs w:val="28"/>
        </w:rPr>
        <w:t>40013,50</w:t>
      </w:r>
      <w:r w:rsidRPr="00A67A8E">
        <w:rPr>
          <w:b/>
          <w:sz w:val="28"/>
          <w:szCs w:val="28"/>
        </w:rPr>
        <w:t xml:space="preserve"> руб. </w:t>
      </w:r>
      <w:r w:rsidRPr="00A67A8E">
        <w:rPr>
          <w:sz w:val="28"/>
          <w:szCs w:val="28"/>
        </w:rPr>
        <w:t xml:space="preserve">(по области – </w:t>
      </w:r>
      <w:r w:rsidRPr="00B46F99">
        <w:rPr>
          <w:sz w:val="28"/>
        </w:rPr>
        <w:t>39895,3</w:t>
      </w:r>
      <w:r w:rsidRPr="00B46F99">
        <w:rPr>
          <w:sz w:val="32"/>
          <w:szCs w:val="28"/>
        </w:rPr>
        <w:t xml:space="preserve"> </w:t>
      </w:r>
      <w:r w:rsidRPr="00B46F99">
        <w:rPr>
          <w:sz w:val="28"/>
          <w:szCs w:val="28"/>
        </w:rPr>
        <w:t>руб.</w:t>
      </w:r>
      <w:r w:rsidRPr="00A67A8E">
        <w:rPr>
          <w:sz w:val="28"/>
          <w:szCs w:val="28"/>
        </w:rPr>
        <w:t xml:space="preserve">). Темп роста к </w:t>
      </w:r>
      <w:r>
        <w:rPr>
          <w:sz w:val="28"/>
          <w:szCs w:val="28"/>
        </w:rPr>
        <w:t xml:space="preserve">уровню </w:t>
      </w:r>
      <w:r w:rsidRPr="00A67A8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A67A8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105,3</w:t>
      </w:r>
      <w:r w:rsidRPr="00A67A8E">
        <w:rPr>
          <w:sz w:val="28"/>
          <w:szCs w:val="28"/>
        </w:rPr>
        <w:t xml:space="preserve"> процента (по области – </w:t>
      </w:r>
      <w:r w:rsidRPr="00B46F99">
        <w:rPr>
          <w:sz w:val="28"/>
          <w:szCs w:val="28"/>
        </w:rPr>
        <w:t>106,2</w:t>
      </w:r>
      <w:r w:rsidRPr="00A67A8E">
        <w:rPr>
          <w:sz w:val="28"/>
          <w:szCs w:val="28"/>
        </w:rPr>
        <w:t xml:space="preserve"> процента).</w:t>
      </w:r>
    </w:p>
    <w:p w:rsidR="00F46FC5" w:rsidRDefault="00F46FC5" w:rsidP="00F46FC5">
      <w:pPr>
        <w:ind w:firstLine="709"/>
        <w:jc w:val="both"/>
        <w:rPr>
          <w:sz w:val="28"/>
          <w:szCs w:val="28"/>
        </w:rPr>
      </w:pPr>
      <w:r w:rsidRPr="00A67A8E">
        <w:rPr>
          <w:sz w:val="28"/>
          <w:szCs w:val="28"/>
        </w:rPr>
        <w:t xml:space="preserve">Наибольшее увеличение среднемесячной заработной платы работников произошло в такие сферах как: </w:t>
      </w:r>
      <w:r w:rsidRPr="006E0918">
        <w:rPr>
          <w:sz w:val="28"/>
          <w:szCs w:val="28"/>
        </w:rPr>
        <w:t>государственное управление и обеспечение в</w:t>
      </w:r>
      <w:r w:rsidRPr="006E0918">
        <w:rPr>
          <w:sz w:val="28"/>
          <w:szCs w:val="28"/>
        </w:rPr>
        <w:t>о</w:t>
      </w:r>
      <w:r w:rsidRPr="006E0918">
        <w:rPr>
          <w:sz w:val="28"/>
          <w:szCs w:val="28"/>
        </w:rPr>
        <w:t>енной безопасности, социальное обеспечение – 112,6 процента, деятельность в области здравоохранения и социальных услуг – 113,8 процента, деятельность гостиниц и предприятий общественного питания – 106,8 процента</w:t>
      </w:r>
      <w:r w:rsidRPr="00A67A8E">
        <w:rPr>
          <w:sz w:val="28"/>
          <w:szCs w:val="28"/>
        </w:rPr>
        <w:t>.</w:t>
      </w:r>
    </w:p>
    <w:p w:rsidR="00F46FC5" w:rsidRPr="002D6055" w:rsidRDefault="00F46FC5" w:rsidP="00F46FC5">
      <w:pPr>
        <w:ind w:firstLine="709"/>
        <w:jc w:val="both"/>
        <w:rPr>
          <w:sz w:val="28"/>
          <w:szCs w:val="28"/>
        </w:rPr>
      </w:pPr>
      <w:r w:rsidRPr="002D6055">
        <w:rPr>
          <w:sz w:val="28"/>
          <w:szCs w:val="28"/>
        </w:rPr>
        <w:t>В целях обеспечения достижения  показателя проводится:</w:t>
      </w:r>
    </w:p>
    <w:p w:rsidR="00F46FC5" w:rsidRDefault="00F46FC5" w:rsidP="00F46FC5">
      <w:pPr>
        <w:ind w:firstLine="709"/>
        <w:jc w:val="both"/>
        <w:rPr>
          <w:sz w:val="28"/>
          <w:szCs w:val="28"/>
        </w:rPr>
      </w:pPr>
      <w:r w:rsidRPr="002D6055">
        <w:rPr>
          <w:sz w:val="28"/>
          <w:szCs w:val="28"/>
        </w:rPr>
        <w:t>ежемесячный и ежеквартальный мониторинг показателя, работа с кру</w:t>
      </w:r>
      <w:r w:rsidRPr="002D6055">
        <w:rPr>
          <w:sz w:val="28"/>
          <w:szCs w:val="28"/>
        </w:rPr>
        <w:t>п</w:t>
      </w:r>
      <w:r w:rsidRPr="002D6055">
        <w:rPr>
          <w:sz w:val="28"/>
          <w:szCs w:val="28"/>
        </w:rPr>
        <w:t>ными предприятиями по вопросу повышения зарабо</w:t>
      </w:r>
      <w:r>
        <w:rPr>
          <w:sz w:val="28"/>
          <w:szCs w:val="28"/>
        </w:rPr>
        <w:t>тной платы и фонда оплаты труда;</w:t>
      </w:r>
    </w:p>
    <w:p w:rsidR="00F46FC5" w:rsidRDefault="00F46FC5" w:rsidP="00F46FC5">
      <w:pPr>
        <w:ind w:firstLine="540"/>
        <w:jc w:val="both"/>
        <w:rPr>
          <w:sz w:val="28"/>
          <w:szCs w:val="28"/>
        </w:rPr>
      </w:pPr>
      <w:r w:rsidRPr="008D015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заседаний </w:t>
      </w:r>
      <w:r w:rsidRPr="008D015D">
        <w:rPr>
          <w:sz w:val="28"/>
          <w:szCs w:val="28"/>
        </w:rPr>
        <w:t>межведомственной комиссии по рассмотрению в</w:t>
      </w:r>
      <w:r w:rsidRPr="008D015D">
        <w:rPr>
          <w:sz w:val="28"/>
          <w:szCs w:val="28"/>
        </w:rPr>
        <w:t>о</w:t>
      </w:r>
      <w:r w:rsidRPr="008D015D">
        <w:rPr>
          <w:sz w:val="28"/>
          <w:szCs w:val="28"/>
        </w:rPr>
        <w:t>просов легализации налоговой базы и базы по страховым взносам, мониторингу ситуации по снижению неформальной занятости в Чудовском муниципальном районе</w:t>
      </w:r>
      <w:r>
        <w:rPr>
          <w:sz w:val="28"/>
          <w:szCs w:val="28"/>
        </w:rPr>
        <w:t>;</w:t>
      </w:r>
    </w:p>
    <w:p w:rsidR="00F46FC5" w:rsidRDefault="00F46FC5" w:rsidP="00F46FC5">
      <w:pPr>
        <w:ind w:firstLine="540"/>
        <w:jc w:val="both"/>
        <w:rPr>
          <w:sz w:val="28"/>
          <w:szCs w:val="28"/>
        </w:rPr>
      </w:pPr>
      <w:r w:rsidRPr="008D015D">
        <w:rPr>
          <w:sz w:val="28"/>
          <w:szCs w:val="28"/>
        </w:rPr>
        <w:t>проведение ежемесячного и ежеквартального мониторинга просроченной задолженности по заработной плате, в том числе в муниципальных предпри</w:t>
      </w:r>
      <w:r w:rsidRPr="008D015D">
        <w:rPr>
          <w:sz w:val="28"/>
          <w:szCs w:val="28"/>
        </w:rPr>
        <w:t>я</w:t>
      </w:r>
      <w:r>
        <w:rPr>
          <w:sz w:val="28"/>
          <w:szCs w:val="28"/>
        </w:rPr>
        <w:t>тиях и учреждениях.</w:t>
      </w:r>
    </w:p>
    <w:p w:rsidR="001058AD" w:rsidRDefault="001058AD" w:rsidP="001058AD">
      <w:pPr>
        <w:jc w:val="both"/>
        <w:rPr>
          <w:sz w:val="28"/>
          <w:szCs w:val="28"/>
        </w:rPr>
      </w:pPr>
      <w:r w:rsidRPr="001058AD">
        <w:rPr>
          <w:b/>
          <w:sz w:val="28"/>
          <w:szCs w:val="28"/>
        </w:rPr>
        <w:t xml:space="preserve">           Заработная плата работников в муниципальных дошкольных обр</w:t>
      </w:r>
      <w:r w:rsidRPr="001058AD">
        <w:rPr>
          <w:b/>
          <w:sz w:val="28"/>
          <w:szCs w:val="28"/>
        </w:rPr>
        <w:t>а</w:t>
      </w:r>
      <w:r w:rsidRPr="001058AD">
        <w:rPr>
          <w:b/>
          <w:sz w:val="28"/>
          <w:szCs w:val="28"/>
        </w:rPr>
        <w:t>зовательных учреждениях</w:t>
      </w:r>
      <w:r>
        <w:rPr>
          <w:sz w:val="28"/>
          <w:szCs w:val="28"/>
        </w:rPr>
        <w:t xml:space="preserve"> (дошкольные группы общеобразовательных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ждений) за 2020 год составила 21865 рублей (по ОКВЭД), что  на 1,44</w:t>
      </w:r>
      <w:r w:rsidR="00ED1BD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больше, чем в 2019 году. Увеличение  произошло в результате  индексации планового фонда оплаты труда и дополнительного фонда на увеличение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мального размера оплаты труда. Положительная динамика роста средней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на 2021-2023 годы сохранится, т</w:t>
      </w:r>
      <w:r w:rsidR="00ED1BD7">
        <w:rPr>
          <w:sz w:val="28"/>
          <w:szCs w:val="28"/>
        </w:rPr>
        <w:t>ак как</w:t>
      </w:r>
      <w:r>
        <w:rPr>
          <w:sz w:val="28"/>
          <w:szCs w:val="28"/>
        </w:rPr>
        <w:t xml:space="preserve"> параметры формирования планового фонда не изменятся.</w:t>
      </w:r>
    </w:p>
    <w:p w:rsidR="001058AD" w:rsidRDefault="001058AD" w:rsidP="001058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муниципальных </w:t>
      </w:r>
      <w:r w:rsidRPr="001058AD">
        <w:rPr>
          <w:b/>
          <w:sz w:val="28"/>
          <w:szCs w:val="28"/>
        </w:rPr>
        <w:t>общеобразовательных учреждениях среднемеся</w:t>
      </w:r>
      <w:r w:rsidRPr="001058AD">
        <w:rPr>
          <w:b/>
          <w:sz w:val="28"/>
          <w:szCs w:val="28"/>
        </w:rPr>
        <w:t>ч</w:t>
      </w:r>
      <w:r w:rsidRPr="001058AD">
        <w:rPr>
          <w:b/>
          <w:sz w:val="28"/>
          <w:szCs w:val="28"/>
        </w:rPr>
        <w:t>ная заработная плата</w:t>
      </w:r>
      <w:r>
        <w:rPr>
          <w:sz w:val="28"/>
          <w:szCs w:val="28"/>
        </w:rPr>
        <w:t xml:space="preserve"> работников увеличилась по сравнению  с  2019 годом, на 9,31 </w:t>
      </w:r>
      <w:r w:rsidR="00ED1BD7">
        <w:rPr>
          <w:sz w:val="28"/>
          <w:szCs w:val="28"/>
        </w:rPr>
        <w:t>процента,</w:t>
      </w:r>
      <w:r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так как</w:t>
      </w:r>
      <w:r>
        <w:rPr>
          <w:sz w:val="28"/>
          <w:szCs w:val="28"/>
        </w:rPr>
        <w:t xml:space="preserve">  с сентября 2020 года  были установлены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федеральные выплаты педагогическим работникам  в размере 5000 рублей за  классное руководство. Положительная динамика роста показателя сохраняется на плановый период в результате индексации планового фонда оплаты труда и дополнительного фонда на увеличение минимального размера оплаты труда.</w:t>
      </w:r>
    </w:p>
    <w:p w:rsidR="001058AD" w:rsidRDefault="001058AD" w:rsidP="00105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Среднемесячная  заработная  плата учителей  увеличилась, по сравнению с 2019 годом, на  8,82</w:t>
      </w:r>
      <w:r w:rsidR="00ED1BD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 результате установления федеральных выплат педагогическим работникам за классное руководство с сентября 2020 года.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ложительная динамика сохраняется на</w:t>
      </w:r>
      <w:r w:rsidRPr="000C38D0">
        <w:rPr>
          <w:sz w:val="28"/>
          <w:szCs w:val="28"/>
        </w:rPr>
        <w:t xml:space="preserve"> </w:t>
      </w:r>
      <w:r>
        <w:rPr>
          <w:sz w:val="28"/>
          <w:szCs w:val="28"/>
        </w:rPr>
        <w:t>2021-2023</w:t>
      </w:r>
      <w:r w:rsidR="00ED1BD7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</w:t>
      </w:r>
      <w:r w:rsidR="00ED1BD7">
        <w:rPr>
          <w:sz w:val="28"/>
          <w:szCs w:val="28"/>
        </w:rPr>
        <w:t>ак как</w:t>
      </w:r>
      <w:r>
        <w:rPr>
          <w:sz w:val="28"/>
          <w:szCs w:val="28"/>
        </w:rPr>
        <w:t xml:space="preserve"> федеральные выплаты за классное руководство учтены в плановых фондах оплаты труда на год.</w:t>
      </w:r>
    </w:p>
    <w:p w:rsidR="00A02F08" w:rsidRPr="00316FB9" w:rsidRDefault="00A02F08" w:rsidP="00A02F08">
      <w:pPr>
        <w:ind w:firstLine="709"/>
        <w:jc w:val="both"/>
        <w:rPr>
          <w:b/>
          <w:i/>
          <w:sz w:val="28"/>
          <w:szCs w:val="28"/>
        </w:rPr>
      </w:pPr>
      <w:r w:rsidRPr="00316FB9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316FB9">
        <w:rPr>
          <w:b/>
          <w:sz w:val="28"/>
          <w:szCs w:val="28"/>
        </w:rPr>
        <w:t>т</w:t>
      </w:r>
      <w:r w:rsidRPr="00316FB9">
        <w:rPr>
          <w:b/>
          <w:sz w:val="28"/>
          <w:szCs w:val="28"/>
        </w:rPr>
        <w:t xml:space="preserve">ников муниципальных учреждений культуры и искусства </w:t>
      </w:r>
      <w:r>
        <w:rPr>
          <w:b/>
          <w:sz w:val="28"/>
          <w:szCs w:val="28"/>
        </w:rPr>
        <w:t xml:space="preserve">в 2020 году </w:t>
      </w:r>
      <w:r w:rsidRPr="00316FB9">
        <w:rPr>
          <w:sz w:val="28"/>
          <w:szCs w:val="28"/>
        </w:rPr>
        <w:t>у</w:t>
      </w:r>
      <w:r>
        <w:rPr>
          <w:sz w:val="28"/>
          <w:szCs w:val="28"/>
        </w:rPr>
        <w:t>меньшилась</w:t>
      </w:r>
      <w:r w:rsidRPr="00316FB9">
        <w:rPr>
          <w:sz w:val="28"/>
          <w:szCs w:val="28"/>
        </w:rPr>
        <w:t xml:space="preserve"> по сравнению с прошлым отчетным периодом на </w:t>
      </w:r>
      <w:r>
        <w:rPr>
          <w:sz w:val="28"/>
          <w:szCs w:val="28"/>
        </w:rPr>
        <w:t>0,01</w:t>
      </w:r>
      <w:r w:rsidRPr="00316FB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316FB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 xml:space="preserve">33153,58 </w:t>
      </w:r>
      <w:r w:rsidRPr="00316FB9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 xml:space="preserve">(2019 год – 33360,60 руб., 2018 год – 30532,20), </w:t>
      </w:r>
      <w:r w:rsidRPr="007729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закрытием учреждений в период эпидемии коронавируса, уменьшением объема платных услуг и выплат от доходов, полученных от приносящей доход деятельности.</w:t>
      </w:r>
    </w:p>
    <w:p w:rsidR="00A02F08" w:rsidRDefault="00A02F08" w:rsidP="00A02F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16FB9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316FB9">
        <w:rPr>
          <w:b/>
          <w:sz w:val="28"/>
          <w:szCs w:val="28"/>
        </w:rPr>
        <w:t>т</w:t>
      </w:r>
      <w:r w:rsidRPr="00316FB9">
        <w:rPr>
          <w:b/>
          <w:sz w:val="28"/>
          <w:szCs w:val="28"/>
        </w:rPr>
        <w:t>ников муниципальных учреждений физической культуры и спорта</w:t>
      </w:r>
      <w:r w:rsidRPr="00316FB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2020 году </w:t>
      </w:r>
      <w:r w:rsidRPr="00316FB9">
        <w:rPr>
          <w:sz w:val="28"/>
          <w:szCs w:val="28"/>
        </w:rPr>
        <w:t>увеличилась по сравнению с аналогичным периодом 201</w:t>
      </w:r>
      <w:r>
        <w:rPr>
          <w:sz w:val="28"/>
          <w:szCs w:val="28"/>
        </w:rPr>
        <w:t>9</w:t>
      </w:r>
      <w:r w:rsidRPr="00316FB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0,01</w:t>
      </w:r>
      <w:r w:rsidR="00ED1BD7">
        <w:rPr>
          <w:sz w:val="28"/>
          <w:szCs w:val="28"/>
        </w:rPr>
        <w:t xml:space="preserve"> процента</w:t>
      </w:r>
      <w:r w:rsidRPr="00316FB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25739,00</w:t>
      </w:r>
      <w:r w:rsidRPr="00316FB9">
        <w:rPr>
          <w:sz w:val="28"/>
          <w:szCs w:val="28"/>
        </w:rPr>
        <w:t xml:space="preserve"> рублей</w:t>
      </w:r>
      <w:r w:rsidR="00052FB6">
        <w:rPr>
          <w:sz w:val="28"/>
          <w:szCs w:val="28"/>
        </w:rPr>
        <w:t xml:space="preserve"> (2019 год – 25598,00 руб., 2018 год – 23331,00 руб.)</w:t>
      </w:r>
      <w:r w:rsidRPr="00316FB9">
        <w:rPr>
          <w:sz w:val="28"/>
          <w:szCs w:val="28"/>
        </w:rPr>
        <w:t xml:space="preserve">. </w:t>
      </w:r>
      <w:r w:rsidRPr="00322DF4">
        <w:rPr>
          <w:sz w:val="28"/>
          <w:szCs w:val="28"/>
        </w:rPr>
        <w:t xml:space="preserve">Увеличение произошло в связи </w:t>
      </w:r>
      <w:r>
        <w:rPr>
          <w:sz w:val="28"/>
          <w:szCs w:val="28"/>
        </w:rPr>
        <w:t xml:space="preserve">с </w:t>
      </w:r>
      <w:r w:rsidRPr="00322DF4">
        <w:rPr>
          <w:sz w:val="28"/>
          <w:szCs w:val="28"/>
        </w:rPr>
        <w:t xml:space="preserve">увеличением </w:t>
      </w:r>
      <w:r w:rsidR="00ED1BD7">
        <w:rPr>
          <w:sz w:val="28"/>
          <w:szCs w:val="28"/>
        </w:rPr>
        <w:t>объема</w:t>
      </w:r>
      <w:r w:rsidRPr="00322DF4">
        <w:rPr>
          <w:sz w:val="28"/>
          <w:szCs w:val="28"/>
        </w:rPr>
        <w:t xml:space="preserve"> средств от оказания населению платных услуг и направления внебюджетных средств на заработную плату. </w:t>
      </w:r>
    </w:p>
    <w:p w:rsidR="00052FB6" w:rsidRDefault="00052FB6" w:rsidP="009153B6">
      <w:pPr>
        <w:spacing w:line="240" w:lineRule="exact"/>
        <w:jc w:val="center"/>
        <w:rPr>
          <w:b/>
          <w:sz w:val="28"/>
          <w:szCs w:val="28"/>
        </w:rPr>
      </w:pPr>
    </w:p>
    <w:p w:rsidR="00F22F26" w:rsidRDefault="00F22F26" w:rsidP="005D10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04FE">
        <w:rPr>
          <w:b/>
          <w:sz w:val="28"/>
          <w:szCs w:val="28"/>
        </w:rPr>
        <w:t>.</w:t>
      </w:r>
      <w:r w:rsidR="00ED1BD7">
        <w:rPr>
          <w:b/>
          <w:sz w:val="28"/>
          <w:szCs w:val="28"/>
        </w:rPr>
        <w:t xml:space="preserve"> </w:t>
      </w:r>
      <w:r w:rsidR="004832E8">
        <w:rPr>
          <w:b/>
          <w:sz w:val="28"/>
          <w:szCs w:val="28"/>
        </w:rPr>
        <w:t>Дошкольное, общее и дополнительное образование</w:t>
      </w:r>
    </w:p>
    <w:p w:rsidR="00F22F26" w:rsidRPr="009B04FE" w:rsidRDefault="00F22F26" w:rsidP="009153B6">
      <w:pPr>
        <w:spacing w:line="240" w:lineRule="exact"/>
        <w:jc w:val="center"/>
        <w:rPr>
          <w:b/>
          <w:sz w:val="28"/>
          <w:szCs w:val="28"/>
        </w:rPr>
      </w:pPr>
    </w:p>
    <w:p w:rsidR="00F22F26" w:rsidRPr="009153B6" w:rsidRDefault="00F22F26" w:rsidP="00AB4E2F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№ </w:t>
      </w:r>
      <w:r w:rsidR="004832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0A5EB6">
        <w:rPr>
          <w:b/>
          <w:sz w:val="28"/>
          <w:szCs w:val="28"/>
        </w:rPr>
        <w:t xml:space="preserve"> </w:t>
      </w:r>
      <w:r w:rsidR="000A5EB6" w:rsidRPr="009153B6">
        <w:rPr>
          <w:b/>
          <w:sz w:val="28"/>
          <w:szCs w:val="28"/>
        </w:rPr>
        <w:t>Доля детей в возрасте 1-6 лет, получающих д</w:t>
      </w:r>
      <w:r w:rsidR="000A5EB6" w:rsidRPr="009153B6">
        <w:rPr>
          <w:b/>
          <w:sz w:val="28"/>
          <w:szCs w:val="28"/>
        </w:rPr>
        <w:t>о</w:t>
      </w:r>
      <w:r w:rsidR="000A5EB6" w:rsidRPr="009153B6">
        <w:rPr>
          <w:b/>
          <w:sz w:val="28"/>
          <w:szCs w:val="28"/>
        </w:rPr>
        <w:t>школьную образовательную услугу и услугу по их содержанию в муниц</w:t>
      </w:r>
      <w:r w:rsidR="000A5EB6" w:rsidRPr="009153B6">
        <w:rPr>
          <w:b/>
          <w:sz w:val="28"/>
          <w:szCs w:val="28"/>
        </w:rPr>
        <w:t>и</w:t>
      </w:r>
      <w:r w:rsidR="000A5EB6" w:rsidRPr="009153B6">
        <w:rPr>
          <w:b/>
          <w:sz w:val="28"/>
          <w:szCs w:val="28"/>
        </w:rPr>
        <w:t>пальных образовательных учреждениях, в общей численности детей в во</w:t>
      </w:r>
      <w:r w:rsidR="000A5EB6" w:rsidRPr="009153B6">
        <w:rPr>
          <w:b/>
          <w:sz w:val="28"/>
          <w:szCs w:val="28"/>
        </w:rPr>
        <w:t>з</w:t>
      </w:r>
      <w:r w:rsidR="000A5EB6" w:rsidRPr="009153B6">
        <w:rPr>
          <w:b/>
          <w:sz w:val="28"/>
          <w:szCs w:val="28"/>
        </w:rPr>
        <w:t>расте 1-6 лет (</w:t>
      </w:r>
      <w:r w:rsidR="00ED1BD7">
        <w:rPr>
          <w:b/>
          <w:sz w:val="28"/>
          <w:szCs w:val="28"/>
        </w:rPr>
        <w:t>в процентах</w:t>
      </w:r>
      <w:r w:rsidR="000A5EB6" w:rsidRPr="009153B6">
        <w:rPr>
          <w:b/>
          <w:sz w:val="28"/>
          <w:szCs w:val="28"/>
        </w:rPr>
        <w:t>)</w:t>
      </w:r>
    </w:p>
    <w:p w:rsidR="009153B6" w:rsidRPr="00840136" w:rsidRDefault="009153B6" w:rsidP="0091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840136">
        <w:rPr>
          <w:sz w:val="28"/>
          <w:szCs w:val="28"/>
        </w:rPr>
        <w:t xml:space="preserve">о сравнению с 2019 годом показатель уменьшился на 11,16 </w:t>
      </w:r>
      <w:r w:rsidR="00ED1BD7">
        <w:rPr>
          <w:sz w:val="28"/>
          <w:szCs w:val="28"/>
        </w:rPr>
        <w:t xml:space="preserve">процента </w:t>
      </w:r>
      <w:r>
        <w:rPr>
          <w:sz w:val="28"/>
          <w:szCs w:val="28"/>
        </w:rPr>
        <w:t>(2020 год – 83,94</w:t>
      </w:r>
      <w:r w:rsidR="00ED1BD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2019 год – 95,10</w:t>
      </w:r>
      <w:r w:rsidR="00ED1BD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2018 год – 97,60</w:t>
      </w:r>
      <w:r w:rsidR="00ED1BD7">
        <w:rPr>
          <w:sz w:val="28"/>
          <w:szCs w:val="28"/>
        </w:rPr>
        <w:t xml:space="preserve"> проце</w:t>
      </w:r>
      <w:r w:rsidR="00ED1BD7">
        <w:rPr>
          <w:sz w:val="28"/>
          <w:szCs w:val="28"/>
        </w:rPr>
        <w:t>н</w:t>
      </w:r>
      <w:r w:rsidR="00ED1BD7">
        <w:rPr>
          <w:sz w:val="28"/>
          <w:szCs w:val="28"/>
        </w:rPr>
        <w:t>та</w:t>
      </w:r>
      <w:r>
        <w:rPr>
          <w:sz w:val="28"/>
          <w:szCs w:val="28"/>
        </w:rPr>
        <w:t>)</w:t>
      </w:r>
      <w:r w:rsidRPr="00840136">
        <w:rPr>
          <w:sz w:val="28"/>
          <w:szCs w:val="28"/>
        </w:rPr>
        <w:t>, так как увеличилось число родителей, которые воспользовались правом с</w:t>
      </w:r>
      <w:r w:rsidRPr="00840136">
        <w:rPr>
          <w:sz w:val="28"/>
          <w:szCs w:val="28"/>
        </w:rPr>
        <w:t>е</w:t>
      </w:r>
      <w:r w:rsidRPr="00840136">
        <w:rPr>
          <w:sz w:val="28"/>
          <w:szCs w:val="28"/>
        </w:rPr>
        <w:t>мейного воспитания детей до 1,5 лет в связи с серьезной эпидемиологической обстановкой.</w:t>
      </w:r>
    </w:p>
    <w:p w:rsidR="009153B6" w:rsidRDefault="009153B6" w:rsidP="009153B6">
      <w:pPr>
        <w:jc w:val="both"/>
        <w:rPr>
          <w:sz w:val="28"/>
          <w:szCs w:val="28"/>
        </w:rPr>
      </w:pPr>
      <w:r w:rsidRPr="00840136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2021-2023 годах планируется улучшить показатель за счет проведения мероприятий по популяризации дошкольного образования среди родителей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возрасте от 1 до 3 лет,  дети которых  не посещают дошкольные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получают дошкольное образование в рамках семейного обучения,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</w:t>
      </w:r>
      <w:r w:rsidR="00ED1BD7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консультационных пунктов. Количество мест в дошкольных </w:t>
      </w:r>
      <w:r>
        <w:rPr>
          <w:sz w:val="28"/>
          <w:szCs w:val="28"/>
        </w:rPr>
        <w:lastRenderedPageBreak/>
        <w:t>учреждениях района на 1000 детей</w:t>
      </w:r>
      <w:r w:rsidR="00ED1BD7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1 года до 7 лет составляет 982. Таким образом, в муниципальном районе созданы условия для получения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 100</w:t>
      </w:r>
      <w:r w:rsidR="00ED1BD7">
        <w:rPr>
          <w:sz w:val="28"/>
          <w:szCs w:val="28"/>
        </w:rPr>
        <w:t xml:space="preserve"> проц</w:t>
      </w:r>
      <w:r w:rsidR="006A502B">
        <w:rPr>
          <w:sz w:val="28"/>
          <w:szCs w:val="28"/>
        </w:rPr>
        <w:t>ентам</w:t>
      </w:r>
      <w:r>
        <w:rPr>
          <w:sz w:val="28"/>
          <w:szCs w:val="28"/>
        </w:rPr>
        <w:t xml:space="preserve"> детей возраста от 1 до 7 лет.</w:t>
      </w:r>
    </w:p>
    <w:p w:rsidR="006C2C44" w:rsidRPr="00557387" w:rsidRDefault="000A5EB6" w:rsidP="00AB4E2F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9153B6">
        <w:rPr>
          <w:b/>
          <w:sz w:val="28"/>
          <w:szCs w:val="28"/>
        </w:rPr>
        <w:t>Показател</w:t>
      </w:r>
      <w:r w:rsidR="003543C8">
        <w:rPr>
          <w:b/>
          <w:sz w:val="28"/>
          <w:szCs w:val="28"/>
        </w:rPr>
        <w:t>ь</w:t>
      </w:r>
      <w:r w:rsidRPr="009153B6">
        <w:rPr>
          <w:b/>
          <w:sz w:val="28"/>
          <w:szCs w:val="28"/>
        </w:rPr>
        <w:t xml:space="preserve"> № 10. </w:t>
      </w:r>
      <w:r w:rsidR="006C2C44" w:rsidRPr="009153B6">
        <w:rPr>
          <w:b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Pr="009153B6">
        <w:rPr>
          <w:b/>
          <w:sz w:val="28"/>
          <w:szCs w:val="28"/>
        </w:rPr>
        <w:t xml:space="preserve"> (</w:t>
      </w:r>
      <w:r w:rsidR="006A502B">
        <w:rPr>
          <w:b/>
          <w:sz w:val="28"/>
          <w:szCs w:val="28"/>
        </w:rPr>
        <w:t>в процентах</w:t>
      </w:r>
      <w:r w:rsidRPr="009153B6">
        <w:rPr>
          <w:b/>
          <w:sz w:val="28"/>
          <w:szCs w:val="28"/>
        </w:rPr>
        <w:t>)</w:t>
      </w:r>
      <w:r w:rsidR="006C2C44" w:rsidRPr="009153B6">
        <w:rPr>
          <w:sz w:val="28"/>
          <w:szCs w:val="28"/>
        </w:rPr>
        <w:t xml:space="preserve">, </w:t>
      </w:r>
      <w:r w:rsidR="009153B6" w:rsidRPr="009153B6">
        <w:rPr>
          <w:sz w:val="28"/>
          <w:szCs w:val="28"/>
        </w:rPr>
        <w:t>по сравнению с прошлыми отчетными периодами не изменил</w:t>
      </w:r>
      <w:r w:rsidR="003543C8">
        <w:rPr>
          <w:sz w:val="28"/>
          <w:szCs w:val="28"/>
        </w:rPr>
        <w:t>ась</w:t>
      </w:r>
      <w:r w:rsidR="009153B6" w:rsidRPr="009153B6">
        <w:rPr>
          <w:sz w:val="28"/>
          <w:szCs w:val="28"/>
        </w:rPr>
        <w:t xml:space="preserve"> и </w:t>
      </w:r>
      <w:r w:rsidR="006C2C44" w:rsidRPr="009153B6">
        <w:rPr>
          <w:sz w:val="28"/>
          <w:szCs w:val="28"/>
        </w:rPr>
        <w:t>составляет 0 процентов.</w:t>
      </w:r>
    </w:p>
    <w:p w:rsidR="006C2C44" w:rsidRPr="00965106" w:rsidRDefault="000A5EB6" w:rsidP="00AB4E2F">
      <w:pPr>
        <w:tabs>
          <w:tab w:val="left" w:pos="709"/>
        </w:tabs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9153B6">
        <w:rPr>
          <w:b/>
          <w:sz w:val="28"/>
          <w:szCs w:val="28"/>
        </w:rPr>
        <w:t>Показател</w:t>
      </w:r>
      <w:r w:rsidR="003543C8">
        <w:rPr>
          <w:b/>
          <w:sz w:val="28"/>
          <w:szCs w:val="28"/>
        </w:rPr>
        <w:t>ь</w:t>
      </w:r>
      <w:r w:rsidRPr="009153B6">
        <w:rPr>
          <w:b/>
          <w:sz w:val="28"/>
          <w:szCs w:val="28"/>
        </w:rPr>
        <w:t xml:space="preserve"> № 11. </w:t>
      </w:r>
      <w:r w:rsidR="006C2C44" w:rsidRPr="009153B6">
        <w:rPr>
          <w:b/>
          <w:sz w:val="28"/>
          <w:szCs w:val="28"/>
        </w:rPr>
        <w:t>Доля муниципальных дошкольных образовател</w:t>
      </w:r>
      <w:r w:rsidR="006C2C44" w:rsidRPr="009153B6">
        <w:rPr>
          <w:b/>
          <w:sz w:val="28"/>
          <w:szCs w:val="28"/>
        </w:rPr>
        <w:t>ь</w:t>
      </w:r>
      <w:r w:rsidR="006C2C44" w:rsidRPr="009153B6">
        <w:rPr>
          <w:b/>
          <w:sz w:val="28"/>
          <w:szCs w:val="28"/>
        </w:rPr>
        <w:t>ных учреждений, здания которых находятся в аварийном состоянии или требуют капитального ремонта, в общем числе муниципальных дошкол</w:t>
      </w:r>
      <w:r w:rsidR="006C2C44" w:rsidRPr="009153B6">
        <w:rPr>
          <w:b/>
          <w:sz w:val="28"/>
          <w:szCs w:val="28"/>
        </w:rPr>
        <w:t>ь</w:t>
      </w:r>
      <w:r w:rsidR="006C2C44" w:rsidRPr="009153B6">
        <w:rPr>
          <w:b/>
          <w:sz w:val="28"/>
          <w:szCs w:val="28"/>
        </w:rPr>
        <w:t xml:space="preserve">ных образовательных </w:t>
      </w:r>
      <w:r w:rsidR="006C2C44" w:rsidRPr="009153B6">
        <w:rPr>
          <w:b/>
          <w:color w:val="000000" w:themeColor="text1"/>
          <w:sz w:val="28"/>
          <w:szCs w:val="28"/>
        </w:rPr>
        <w:t xml:space="preserve">учреждений» </w:t>
      </w:r>
      <w:r w:rsidRPr="009153B6">
        <w:rPr>
          <w:b/>
          <w:color w:val="000000" w:themeColor="text1"/>
          <w:sz w:val="28"/>
          <w:szCs w:val="28"/>
        </w:rPr>
        <w:t>(</w:t>
      </w:r>
      <w:r w:rsidR="006A502B">
        <w:rPr>
          <w:b/>
          <w:color w:val="000000" w:themeColor="text1"/>
          <w:sz w:val="28"/>
          <w:szCs w:val="28"/>
        </w:rPr>
        <w:t>в процентах)</w:t>
      </w:r>
      <w:r w:rsidRPr="009153B6">
        <w:rPr>
          <w:b/>
          <w:color w:val="000000" w:themeColor="text1"/>
          <w:sz w:val="28"/>
          <w:szCs w:val="28"/>
        </w:rPr>
        <w:t xml:space="preserve">, </w:t>
      </w:r>
      <w:r w:rsidR="006C2C44" w:rsidRPr="00965106">
        <w:rPr>
          <w:color w:val="000000" w:themeColor="text1"/>
          <w:sz w:val="28"/>
          <w:szCs w:val="28"/>
        </w:rPr>
        <w:t xml:space="preserve">составляет </w:t>
      </w:r>
      <w:r w:rsidR="006C2C44" w:rsidRPr="00965106">
        <w:rPr>
          <w:b/>
          <w:color w:val="000000" w:themeColor="text1"/>
          <w:sz w:val="28"/>
          <w:szCs w:val="28"/>
        </w:rPr>
        <w:t>0 процентов.</w:t>
      </w:r>
    </w:p>
    <w:p w:rsidR="006C2C44" w:rsidRPr="009153B6" w:rsidRDefault="009153B6" w:rsidP="009153B6">
      <w:pPr>
        <w:rPr>
          <w:color w:val="000000" w:themeColor="text1"/>
          <w:sz w:val="28"/>
          <w:szCs w:val="28"/>
        </w:rPr>
      </w:pPr>
      <w:r w:rsidRPr="009153B6">
        <w:rPr>
          <w:color w:val="000000" w:themeColor="text1"/>
          <w:sz w:val="28"/>
          <w:szCs w:val="28"/>
        </w:rPr>
        <w:t xml:space="preserve">          </w:t>
      </w:r>
      <w:r w:rsidR="006C2C44" w:rsidRPr="009153B6">
        <w:rPr>
          <w:color w:val="000000" w:themeColor="text1"/>
          <w:sz w:val="28"/>
          <w:szCs w:val="28"/>
        </w:rPr>
        <w:t>В феврале 2019 года все дошкольные учреждения стали структурными подразделениями общеобразовательных учреждений.</w:t>
      </w:r>
    </w:p>
    <w:p w:rsidR="006C2C44" w:rsidRPr="009153B6" w:rsidRDefault="006C2C44" w:rsidP="003543C8">
      <w:pPr>
        <w:spacing w:before="120"/>
        <w:ind w:firstLine="709"/>
        <w:jc w:val="both"/>
        <w:rPr>
          <w:b/>
          <w:sz w:val="28"/>
          <w:szCs w:val="28"/>
        </w:rPr>
      </w:pPr>
      <w:r w:rsidRPr="009153B6">
        <w:rPr>
          <w:b/>
          <w:sz w:val="28"/>
          <w:szCs w:val="28"/>
        </w:rPr>
        <w:t>Показатель № 13</w:t>
      </w:r>
      <w:r w:rsidR="003543C8">
        <w:rPr>
          <w:b/>
          <w:sz w:val="28"/>
          <w:szCs w:val="28"/>
        </w:rPr>
        <w:t xml:space="preserve">. </w:t>
      </w:r>
      <w:r w:rsidRPr="009153B6">
        <w:rPr>
          <w:b/>
          <w:sz w:val="28"/>
          <w:szCs w:val="28"/>
        </w:rPr>
        <w:t>Доля выпускников муниципальных общеобразов</w:t>
      </w:r>
      <w:r w:rsidRPr="009153B6">
        <w:rPr>
          <w:b/>
          <w:sz w:val="28"/>
          <w:szCs w:val="28"/>
        </w:rPr>
        <w:t>а</w:t>
      </w:r>
      <w:r w:rsidRPr="009153B6">
        <w:rPr>
          <w:b/>
          <w:sz w:val="28"/>
          <w:szCs w:val="28"/>
        </w:rPr>
        <w:t>тельных учреждений, не получивших аттестат о среднем (полном) образ</w:t>
      </w:r>
      <w:r w:rsidRPr="009153B6">
        <w:rPr>
          <w:b/>
          <w:sz w:val="28"/>
          <w:szCs w:val="28"/>
        </w:rPr>
        <w:t>о</w:t>
      </w:r>
      <w:r w:rsidRPr="009153B6">
        <w:rPr>
          <w:b/>
          <w:sz w:val="28"/>
          <w:szCs w:val="28"/>
        </w:rPr>
        <w:t>вании, в общей численности выпускников муниципальных общеобразов</w:t>
      </w:r>
      <w:r w:rsidRPr="009153B6">
        <w:rPr>
          <w:b/>
          <w:sz w:val="28"/>
          <w:szCs w:val="28"/>
        </w:rPr>
        <w:t>а</w:t>
      </w:r>
      <w:r w:rsidRPr="009153B6">
        <w:rPr>
          <w:b/>
          <w:sz w:val="28"/>
          <w:szCs w:val="28"/>
        </w:rPr>
        <w:t xml:space="preserve">тельных учреждений </w:t>
      </w:r>
      <w:r w:rsidR="000A5EB6" w:rsidRPr="009153B6">
        <w:rPr>
          <w:b/>
          <w:sz w:val="28"/>
          <w:szCs w:val="28"/>
        </w:rPr>
        <w:t>(</w:t>
      </w:r>
      <w:r w:rsidR="006A502B">
        <w:rPr>
          <w:b/>
          <w:sz w:val="28"/>
          <w:szCs w:val="28"/>
        </w:rPr>
        <w:t>в процентах</w:t>
      </w:r>
      <w:r w:rsidR="000A5EB6" w:rsidRPr="009153B6">
        <w:rPr>
          <w:b/>
          <w:sz w:val="28"/>
          <w:szCs w:val="28"/>
        </w:rPr>
        <w:t xml:space="preserve">), </w:t>
      </w:r>
      <w:r w:rsidRPr="009153B6">
        <w:rPr>
          <w:sz w:val="28"/>
          <w:szCs w:val="28"/>
        </w:rPr>
        <w:t xml:space="preserve">составила </w:t>
      </w:r>
      <w:r w:rsidRPr="009153B6">
        <w:rPr>
          <w:b/>
          <w:sz w:val="28"/>
          <w:szCs w:val="28"/>
        </w:rPr>
        <w:t>0 процентов.</w:t>
      </w:r>
    </w:p>
    <w:p w:rsidR="009153B6" w:rsidRDefault="009153B6" w:rsidP="009153B6">
      <w:pPr>
        <w:rPr>
          <w:sz w:val="28"/>
          <w:szCs w:val="28"/>
        </w:rPr>
      </w:pPr>
      <w:r>
        <w:rPr>
          <w:sz w:val="28"/>
          <w:szCs w:val="28"/>
        </w:rPr>
        <w:t xml:space="preserve">           В 2020 году все выпускники получили аттестаты о среднем (полном)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разовании.</w:t>
      </w:r>
    </w:p>
    <w:p w:rsidR="006C2C44" w:rsidRPr="009153B6" w:rsidRDefault="006C2C44" w:rsidP="009153B6">
      <w:pPr>
        <w:spacing w:before="120"/>
        <w:ind w:firstLine="709"/>
        <w:jc w:val="both"/>
        <w:rPr>
          <w:b/>
          <w:sz w:val="28"/>
          <w:szCs w:val="28"/>
        </w:rPr>
      </w:pPr>
      <w:r w:rsidRPr="009153B6">
        <w:rPr>
          <w:b/>
          <w:sz w:val="28"/>
          <w:szCs w:val="28"/>
        </w:rPr>
        <w:t>Показател</w:t>
      </w:r>
      <w:r w:rsidR="003543C8">
        <w:rPr>
          <w:b/>
          <w:sz w:val="28"/>
          <w:szCs w:val="28"/>
        </w:rPr>
        <w:t>ь</w:t>
      </w:r>
      <w:r w:rsidRPr="009153B6">
        <w:rPr>
          <w:b/>
          <w:sz w:val="28"/>
          <w:szCs w:val="28"/>
        </w:rPr>
        <w:t xml:space="preserve"> № 14</w:t>
      </w:r>
      <w:r w:rsidR="000A5EB6" w:rsidRPr="009153B6">
        <w:rPr>
          <w:b/>
          <w:sz w:val="28"/>
          <w:szCs w:val="28"/>
        </w:rPr>
        <w:t xml:space="preserve">. </w:t>
      </w:r>
      <w:r w:rsidRPr="009153B6">
        <w:rPr>
          <w:b/>
          <w:sz w:val="28"/>
          <w:szCs w:val="28"/>
        </w:rPr>
        <w:t>Доля муниципальных общеобразовательных учр</w:t>
      </w:r>
      <w:r w:rsidRPr="009153B6">
        <w:rPr>
          <w:b/>
          <w:sz w:val="28"/>
          <w:szCs w:val="28"/>
        </w:rPr>
        <w:t>е</w:t>
      </w:r>
      <w:r w:rsidRPr="009153B6">
        <w:rPr>
          <w:b/>
          <w:sz w:val="28"/>
          <w:szCs w:val="28"/>
        </w:rPr>
        <w:t xml:space="preserve">ждений, соответствующих современным требованиям обучения, в общем количестве муниципальных общеобразовательных учреждений </w:t>
      </w:r>
      <w:r w:rsidR="000A5EB6" w:rsidRPr="009153B6">
        <w:rPr>
          <w:b/>
          <w:sz w:val="28"/>
          <w:szCs w:val="28"/>
        </w:rPr>
        <w:t>(</w:t>
      </w:r>
      <w:r w:rsidR="006A502B">
        <w:rPr>
          <w:b/>
          <w:sz w:val="28"/>
          <w:szCs w:val="28"/>
        </w:rPr>
        <w:t>в проце</w:t>
      </w:r>
      <w:r w:rsidR="006A502B">
        <w:rPr>
          <w:b/>
          <w:sz w:val="28"/>
          <w:szCs w:val="28"/>
        </w:rPr>
        <w:t>н</w:t>
      </w:r>
      <w:r w:rsidR="006A502B">
        <w:rPr>
          <w:b/>
          <w:sz w:val="28"/>
          <w:szCs w:val="28"/>
        </w:rPr>
        <w:t>тах</w:t>
      </w:r>
      <w:r w:rsidR="000A5EB6" w:rsidRPr="009153B6">
        <w:rPr>
          <w:b/>
          <w:sz w:val="28"/>
          <w:szCs w:val="28"/>
        </w:rPr>
        <w:t xml:space="preserve">), </w:t>
      </w:r>
      <w:r w:rsidRPr="009153B6">
        <w:rPr>
          <w:sz w:val="28"/>
          <w:szCs w:val="28"/>
        </w:rPr>
        <w:t xml:space="preserve">составляет </w:t>
      </w:r>
      <w:r w:rsidRPr="009153B6">
        <w:rPr>
          <w:b/>
          <w:sz w:val="28"/>
          <w:szCs w:val="28"/>
        </w:rPr>
        <w:t>8</w:t>
      </w:r>
      <w:r w:rsidR="009153B6" w:rsidRPr="009153B6">
        <w:rPr>
          <w:b/>
          <w:sz w:val="28"/>
          <w:szCs w:val="28"/>
        </w:rPr>
        <w:t>3</w:t>
      </w:r>
      <w:r w:rsidRPr="009153B6">
        <w:rPr>
          <w:b/>
          <w:sz w:val="28"/>
          <w:szCs w:val="28"/>
        </w:rPr>
        <w:t>,</w:t>
      </w:r>
      <w:r w:rsidR="009153B6" w:rsidRPr="009153B6">
        <w:rPr>
          <w:b/>
          <w:sz w:val="28"/>
          <w:szCs w:val="28"/>
        </w:rPr>
        <w:t>59</w:t>
      </w:r>
      <w:r w:rsidRPr="009153B6">
        <w:rPr>
          <w:b/>
          <w:sz w:val="28"/>
          <w:szCs w:val="28"/>
        </w:rPr>
        <w:t xml:space="preserve"> процента.</w:t>
      </w:r>
    </w:p>
    <w:p w:rsidR="009153B6" w:rsidRPr="009E1BC1" w:rsidRDefault="009153B6" w:rsidP="0091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Улучшение показателя, по сравнению с 2019 годом, на 1,56</w:t>
      </w:r>
      <w:r w:rsidR="006A502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изошло из-за увеличения до 4-х числа учреждений, в которых созданы условия для беспрепятственного доступа инвалидов. Положительная динамика этого интегрального показателя на плановый период невысокая, т</w:t>
      </w:r>
      <w:r w:rsidR="006A502B">
        <w:rPr>
          <w:sz w:val="28"/>
          <w:szCs w:val="28"/>
        </w:rPr>
        <w:t>ак как</w:t>
      </w:r>
      <w:r>
        <w:rPr>
          <w:sz w:val="28"/>
          <w:szCs w:val="28"/>
        </w:rPr>
        <w:t xml:space="preserve"> в составе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комплексов находится 27 зданий с высоким  процентом износа и  возможность проведения капитального ремонта ограничена.</w:t>
      </w:r>
    </w:p>
    <w:p w:rsidR="006C2C44" w:rsidRPr="00386AD4" w:rsidRDefault="000A5EB6" w:rsidP="009153B6">
      <w:pPr>
        <w:spacing w:before="120"/>
        <w:ind w:firstLine="709"/>
        <w:jc w:val="both"/>
        <w:rPr>
          <w:b/>
          <w:sz w:val="28"/>
          <w:szCs w:val="28"/>
        </w:rPr>
      </w:pPr>
      <w:r w:rsidRPr="00386AD4">
        <w:rPr>
          <w:b/>
          <w:sz w:val="28"/>
          <w:szCs w:val="28"/>
        </w:rPr>
        <w:t>Показател</w:t>
      </w:r>
      <w:r w:rsidR="003543C8">
        <w:rPr>
          <w:b/>
          <w:sz w:val="28"/>
          <w:szCs w:val="28"/>
        </w:rPr>
        <w:t>ь</w:t>
      </w:r>
      <w:r w:rsidRPr="00386AD4">
        <w:rPr>
          <w:b/>
          <w:sz w:val="28"/>
          <w:szCs w:val="28"/>
        </w:rPr>
        <w:t xml:space="preserve"> № 15. </w:t>
      </w:r>
      <w:r w:rsidR="006C2C44" w:rsidRPr="00386AD4">
        <w:rPr>
          <w:b/>
          <w:sz w:val="28"/>
          <w:szCs w:val="28"/>
        </w:rPr>
        <w:t>Доля муниципальных общеобразовательных учр</w:t>
      </w:r>
      <w:r w:rsidR="006C2C44" w:rsidRPr="00386AD4">
        <w:rPr>
          <w:b/>
          <w:sz w:val="28"/>
          <w:szCs w:val="28"/>
        </w:rPr>
        <w:t>е</w:t>
      </w:r>
      <w:r w:rsidR="006C2C44" w:rsidRPr="00386AD4">
        <w:rPr>
          <w:b/>
          <w:sz w:val="28"/>
          <w:szCs w:val="28"/>
        </w:rPr>
        <w:t>ждений, здания которых находятся в аварийном состоянии и требуют к</w:t>
      </w:r>
      <w:r w:rsidR="006C2C44" w:rsidRPr="00386AD4">
        <w:rPr>
          <w:b/>
          <w:sz w:val="28"/>
          <w:szCs w:val="28"/>
        </w:rPr>
        <w:t>а</w:t>
      </w:r>
      <w:r w:rsidR="006C2C44" w:rsidRPr="00386AD4">
        <w:rPr>
          <w:b/>
          <w:sz w:val="28"/>
          <w:szCs w:val="28"/>
        </w:rPr>
        <w:t>питального ремонта, в общем количестве муниципальных общеобразов</w:t>
      </w:r>
      <w:r w:rsidR="006C2C44" w:rsidRPr="00386AD4">
        <w:rPr>
          <w:b/>
          <w:sz w:val="28"/>
          <w:szCs w:val="28"/>
        </w:rPr>
        <w:t>а</w:t>
      </w:r>
      <w:r w:rsidR="006C2C44" w:rsidRPr="00386AD4">
        <w:rPr>
          <w:b/>
          <w:sz w:val="28"/>
          <w:szCs w:val="28"/>
        </w:rPr>
        <w:t>тельных учреждений</w:t>
      </w:r>
      <w:r w:rsidRPr="00386AD4">
        <w:rPr>
          <w:b/>
          <w:sz w:val="28"/>
          <w:szCs w:val="28"/>
        </w:rPr>
        <w:t xml:space="preserve"> (</w:t>
      </w:r>
      <w:r w:rsidR="006A502B">
        <w:rPr>
          <w:b/>
          <w:sz w:val="28"/>
          <w:szCs w:val="28"/>
        </w:rPr>
        <w:t>в процентах</w:t>
      </w:r>
      <w:r w:rsidRPr="00386AD4">
        <w:rPr>
          <w:b/>
          <w:sz w:val="28"/>
          <w:szCs w:val="28"/>
        </w:rPr>
        <w:t>)</w:t>
      </w:r>
      <w:r w:rsidR="006C2C44" w:rsidRPr="00386AD4">
        <w:rPr>
          <w:b/>
          <w:sz w:val="28"/>
          <w:szCs w:val="28"/>
        </w:rPr>
        <w:t xml:space="preserve"> </w:t>
      </w:r>
    </w:p>
    <w:p w:rsidR="00386AD4" w:rsidRDefault="00386AD4" w:rsidP="0038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Показатель по сравнению с 2019 годом, увеличился на 25</w:t>
      </w:r>
      <w:r w:rsidR="006A502B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(2020 год – 62,50</w:t>
      </w:r>
      <w:r w:rsidR="006A502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2019 год – 37,50</w:t>
      </w:r>
      <w:r w:rsidR="006A502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2018 год – 11,11</w:t>
      </w:r>
      <w:r w:rsidR="006A502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Необходимость в проведении капитального ремонта  заявлена по 6-и зданиям из 27, в которых располагаются образовательные комплексы (согласно отчету ОО2 за 2020 год). За 2019 год капитальные ремонты были проведены в трех учреждениях.    </w:t>
      </w:r>
    </w:p>
    <w:p w:rsidR="000A5EB6" w:rsidRPr="005C0058" w:rsidRDefault="006C2C44" w:rsidP="00386AD4">
      <w:pPr>
        <w:spacing w:before="120"/>
        <w:ind w:firstLine="709"/>
        <w:jc w:val="both"/>
        <w:rPr>
          <w:sz w:val="28"/>
          <w:szCs w:val="28"/>
        </w:rPr>
      </w:pPr>
      <w:r w:rsidRPr="005C0058">
        <w:rPr>
          <w:b/>
          <w:sz w:val="28"/>
          <w:szCs w:val="28"/>
        </w:rPr>
        <w:t>Показатель № 16</w:t>
      </w:r>
      <w:r w:rsidR="000A5EB6" w:rsidRPr="005C0058">
        <w:rPr>
          <w:b/>
          <w:sz w:val="28"/>
          <w:szCs w:val="28"/>
        </w:rPr>
        <w:t xml:space="preserve">. </w:t>
      </w:r>
      <w:r w:rsidRPr="005C0058">
        <w:rPr>
          <w:b/>
          <w:sz w:val="28"/>
          <w:szCs w:val="28"/>
        </w:rPr>
        <w:t>Доля детей первой и второй групп здоровья в о</w:t>
      </w:r>
      <w:r w:rsidRPr="005C0058">
        <w:rPr>
          <w:b/>
          <w:sz w:val="28"/>
          <w:szCs w:val="28"/>
        </w:rPr>
        <w:t>б</w:t>
      </w:r>
      <w:r w:rsidRPr="005C0058">
        <w:rPr>
          <w:b/>
          <w:sz w:val="28"/>
          <w:szCs w:val="28"/>
        </w:rPr>
        <w:t>щей численности обучающихся в муниципальных общеобразовательных учреждениях</w:t>
      </w:r>
      <w:r w:rsidRPr="005C0058">
        <w:rPr>
          <w:sz w:val="28"/>
          <w:szCs w:val="28"/>
        </w:rPr>
        <w:t xml:space="preserve"> </w:t>
      </w:r>
      <w:r w:rsidR="000A5EB6" w:rsidRPr="005C0058">
        <w:rPr>
          <w:b/>
          <w:sz w:val="28"/>
          <w:szCs w:val="28"/>
        </w:rPr>
        <w:t>(</w:t>
      </w:r>
      <w:r w:rsidR="006A502B">
        <w:rPr>
          <w:b/>
          <w:sz w:val="28"/>
          <w:szCs w:val="28"/>
        </w:rPr>
        <w:t>в процентах</w:t>
      </w:r>
      <w:r w:rsidR="000A5EB6" w:rsidRPr="005C0058">
        <w:rPr>
          <w:b/>
          <w:sz w:val="28"/>
          <w:szCs w:val="28"/>
        </w:rPr>
        <w:t>)</w:t>
      </w:r>
      <w:r w:rsidR="000A5EB6" w:rsidRPr="005C0058">
        <w:rPr>
          <w:sz w:val="28"/>
          <w:szCs w:val="28"/>
        </w:rPr>
        <w:t xml:space="preserve"> </w:t>
      </w:r>
    </w:p>
    <w:p w:rsidR="005C0058" w:rsidRDefault="005C0058" w:rsidP="00386AD4">
      <w:pPr>
        <w:ind w:firstLine="709"/>
        <w:jc w:val="both"/>
        <w:rPr>
          <w:sz w:val="28"/>
          <w:szCs w:val="28"/>
        </w:rPr>
      </w:pPr>
      <w:r w:rsidRPr="005C0058">
        <w:rPr>
          <w:sz w:val="28"/>
          <w:szCs w:val="28"/>
        </w:rPr>
        <w:lastRenderedPageBreak/>
        <w:t xml:space="preserve">Доля детей первой и второй групп здоровья </w:t>
      </w:r>
      <w:r w:rsidRPr="00316FB9">
        <w:rPr>
          <w:sz w:val="28"/>
          <w:szCs w:val="28"/>
        </w:rPr>
        <w:t>по сравнению с прошлым о</w:t>
      </w:r>
      <w:r w:rsidRPr="00316FB9">
        <w:rPr>
          <w:sz w:val="28"/>
          <w:szCs w:val="28"/>
        </w:rPr>
        <w:t>т</w:t>
      </w:r>
      <w:r w:rsidRPr="00316FB9">
        <w:rPr>
          <w:sz w:val="28"/>
          <w:szCs w:val="28"/>
        </w:rPr>
        <w:t xml:space="preserve">четным периодом </w:t>
      </w:r>
      <w:r w:rsidR="006C2C44" w:rsidRPr="005C0058">
        <w:rPr>
          <w:sz w:val="28"/>
          <w:szCs w:val="28"/>
        </w:rPr>
        <w:t xml:space="preserve">уменьшилась </w:t>
      </w:r>
      <w:r w:rsidRPr="005C0058">
        <w:rPr>
          <w:sz w:val="28"/>
          <w:szCs w:val="28"/>
        </w:rPr>
        <w:t>и составила 90,63 процента (2019 год – 92,88</w:t>
      </w:r>
      <w:r w:rsidR="006A502B">
        <w:rPr>
          <w:sz w:val="28"/>
          <w:szCs w:val="28"/>
        </w:rPr>
        <w:t xml:space="preserve"> процента</w:t>
      </w:r>
      <w:r w:rsidRPr="005C0058">
        <w:rPr>
          <w:sz w:val="28"/>
          <w:szCs w:val="28"/>
        </w:rPr>
        <w:t>, 2018 год – 93,94</w:t>
      </w:r>
      <w:r w:rsidR="006A502B">
        <w:rPr>
          <w:sz w:val="28"/>
          <w:szCs w:val="28"/>
        </w:rPr>
        <w:t xml:space="preserve"> процента</w:t>
      </w:r>
      <w:r w:rsidRPr="005C0058">
        <w:rPr>
          <w:sz w:val="28"/>
          <w:szCs w:val="28"/>
        </w:rPr>
        <w:t xml:space="preserve">). </w:t>
      </w:r>
    </w:p>
    <w:p w:rsidR="005C0058" w:rsidRPr="005C0058" w:rsidRDefault="005C0058" w:rsidP="0038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углубленные медицинские осмотры в 2020 году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ведены из-за карантинных мероприятий по </w:t>
      </w:r>
      <w:r>
        <w:rPr>
          <w:sz w:val="28"/>
          <w:szCs w:val="28"/>
          <w:lang w:val="en-US"/>
        </w:rPr>
        <w:t>COVID</w:t>
      </w:r>
      <w:r w:rsidRPr="005C0058">
        <w:rPr>
          <w:sz w:val="28"/>
          <w:szCs w:val="28"/>
        </w:rPr>
        <w:t>-19</w:t>
      </w:r>
      <w:r>
        <w:rPr>
          <w:sz w:val="28"/>
          <w:szCs w:val="28"/>
        </w:rPr>
        <w:t xml:space="preserve"> и отсутстви</w:t>
      </w:r>
      <w:r w:rsidR="005E2085">
        <w:rPr>
          <w:sz w:val="28"/>
          <w:szCs w:val="28"/>
        </w:rPr>
        <w:t>я</w:t>
      </w:r>
      <w:r>
        <w:rPr>
          <w:sz w:val="28"/>
          <w:szCs w:val="28"/>
        </w:rPr>
        <w:t xml:space="preserve"> врачей-специалистов. Отмечается тенденция увеличения детей второй и третьей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пы здоровья. </w:t>
      </w:r>
      <w:r w:rsidR="00A63655">
        <w:rPr>
          <w:sz w:val="28"/>
          <w:szCs w:val="28"/>
        </w:rPr>
        <w:t xml:space="preserve">В числе заболеваний на первом месте – миопия, на втором месте – заболевания </w:t>
      </w:r>
      <w:r w:rsidR="00A63655" w:rsidRPr="00A63655">
        <w:rPr>
          <w:sz w:val="28"/>
          <w:szCs w:val="28"/>
        </w:rPr>
        <w:t>опорно-двигательного аппарата</w:t>
      </w:r>
      <w:r w:rsidR="00A63655">
        <w:rPr>
          <w:sz w:val="28"/>
          <w:szCs w:val="28"/>
        </w:rPr>
        <w:t>, на третьем месте – заболевания сердечно-сосудистой системы.</w:t>
      </w:r>
    </w:p>
    <w:p w:rsidR="006C2C44" w:rsidRPr="00A63655" w:rsidRDefault="006C2C44" w:rsidP="00386AD4">
      <w:pPr>
        <w:ind w:firstLine="709"/>
        <w:jc w:val="both"/>
        <w:rPr>
          <w:sz w:val="28"/>
          <w:szCs w:val="28"/>
        </w:rPr>
      </w:pPr>
      <w:r w:rsidRPr="00A63655">
        <w:rPr>
          <w:sz w:val="28"/>
          <w:szCs w:val="28"/>
        </w:rPr>
        <w:t xml:space="preserve">Для увеличения доли детей </w:t>
      </w:r>
      <w:r w:rsidRPr="00A63655">
        <w:rPr>
          <w:sz w:val="28"/>
          <w:szCs w:val="28"/>
          <w:lang w:val="en-US"/>
        </w:rPr>
        <w:t>I</w:t>
      </w:r>
      <w:r w:rsidRPr="00A63655">
        <w:rPr>
          <w:sz w:val="28"/>
          <w:szCs w:val="28"/>
        </w:rPr>
        <w:t xml:space="preserve"> и </w:t>
      </w:r>
      <w:r w:rsidRPr="00A63655">
        <w:rPr>
          <w:sz w:val="28"/>
          <w:szCs w:val="28"/>
          <w:lang w:val="en-US"/>
        </w:rPr>
        <w:t>II</w:t>
      </w:r>
      <w:r w:rsidRPr="00A63655">
        <w:rPr>
          <w:sz w:val="28"/>
          <w:szCs w:val="28"/>
        </w:rPr>
        <w:t xml:space="preserve"> групп здоровья и уменьшения доли д</w:t>
      </w:r>
      <w:r w:rsidRPr="00A63655">
        <w:rPr>
          <w:sz w:val="28"/>
          <w:szCs w:val="28"/>
        </w:rPr>
        <w:t>е</w:t>
      </w:r>
      <w:r w:rsidRPr="00A63655">
        <w:rPr>
          <w:sz w:val="28"/>
          <w:szCs w:val="28"/>
        </w:rPr>
        <w:t xml:space="preserve">тей </w:t>
      </w:r>
      <w:r w:rsidRPr="00A63655">
        <w:rPr>
          <w:sz w:val="28"/>
          <w:szCs w:val="28"/>
          <w:lang w:val="en-US"/>
        </w:rPr>
        <w:t>III</w:t>
      </w:r>
      <w:r w:rsidRPr="00A63655">
        <w:rPr>
          <w:sz w:val="28"/>
          <w:szCs w:val="28"/>
        </w:rPr>
        <w:t>–</w:t>
      </w:r>
      <w:r w:rsidRPr="00A63655">
        <w:rPr>
          <w:sz w:val="28"/>
          <w:szCs w:val="28"/>
          <w:lang w:val="en-US"/>
        </w:rPr>
        <w:t>IV</w:t>
      </w:r>
      <w:r w:rsidRPr="00A63655">
        <w:rPr>
          <w:sz w:val="28"/>
          <w:szCs w:val="28"/>
        </w:rPr>
        <w:t>–</w:t>
      </w:r>
      <w:r w:rsidRPr="00A63655">
        <w:rPr>
          <w:sz w:val="28"/>
          <w:szCs w:val="28"/>
          <w:lang w:val="en-US"/>
        </w:rPr>
        <w:t>V</w:t>
      </w:r>
      <w:r w:rsidRPr="00A63655">
        <w:rPr>
          <w:sz w:val="28"/>
          <w:szCs w:val="28"/>
        </w:rPr>
        <w:t xml:space="preserve"> групп в районе необходимо:</w:t>
      </w:r>
    </w:p>
    <w:p w:rsidR="006C2C44" w:rsidRPr="00A63655" w:rsidRDefault="006C2C44" w:rsidP="00386AD4">
      <w:pPr>
        <w:ind w:firstLine="709"/>
        <w:jc w:val="both"/>
        <w:rPr>
          <w:sz w:val="28"/>
          <w:szCs w:val="28"/>
        </w:rPr>
      </w:pPr>
      <w:r w:rsidRPr="00A63655">
        <w:rPr>
          <w:sz w:val="28"/>
          <w:szCs w:val="28"/>
        </w:rPr>
        <w:t>улучшить наблюдение беременных с целью раннего выявления отклон</w:t>
      </w:r>
      <w:r w:rsidRPr="00A63655">
        <w:rPr>
          <w:sz w:val="28"/>
          <w:szCs w:val="28"/>
        </w:rPr>
        <w:t>е</w:t>
      </w:r>
      <w:r w:rsidRPr="00A63655">
        <w:rPr>
          <w:sz w:val="28"/>
          <w:szCs w:val="28"/>
        </w:rPr>
        <w:t>ний в развитии плода</w:t>
      </w:r>
      <w:r w:rsidR="00A63655" w:rsidRPr="00A63655">
        <w:rPr>
          <w:sz w:val="28"/>
          <w:szCs w:val="28"/>
        </w:rPr>
        <w:t xml:space="preserve"> и</w:t>
      </w:r>
      <w:r w:rsidRPr="00A63655">
        <w:rPr>
          <w:sz w:val="28"/>
          <w:szCs w:val="28"/>
        </w:rPr>
        <w:t xml:space="preserve"> профилактик</w:t>
      </w:r>
      <w:r w:rsidR="00A63655" w:rsidRPr="00A63655">
        <w:rPr>
          <w:sz w:val="28"/>
          <w:szCs w:val="28"/>
        </w:rPr>
        <w:t>и</w:t>
      </w:r>
      <w:r w:rsidRPr="00A63655">
        <w:rPr>
          <w:sz w:val="28"/>
          <w:szCs w:val="28"/>
        </w:rPr>
        <w:t xml:space="preserve"> внутриутробной инфекции;</w:t>
      </w:r>
    </w:p>
    <w:p w:rsidR="006C2C44" w:rsidRPr="00A63655" w:rsidRDefault="006C2C44" w:rsidP="00386AD4">
      <w:pPr>
        <w:ind w:firstLine="709"/>
        <w:jc w:val="both"/>
        <w:rPr>
          <w:sz w:val="28"/>
          <w:szCs w:val="28"/>
        </w:rPr>
      </w:pPr>
      <w:r w:rsidRPr="00A63655">
        <w:rPr>
          <w:sz w:val="28"/>
          <w:szCs w:val="28"/>
        </w:rPr>
        <w:t>пров</w:t>
      </w:r>
      <w:r w:rsidR="00A63655" w:rsidRPr="00A63655">
        <w:rPr>
          <w:sz w:val="28"/>
          <w:szCs w:val="28"/>
        </w:rPr>
        <w:t>одить</w:t>
      </w:r>
      <w:r w:rsidRPr="00A63655">
        <w:rPr>
          <w:sz w:val="28"/>
          <w:szCs w:val="28"/>
        </w:rPr>
        <w:t xml:space="preserve"> просветительн</w:t>
      </w:r>
      <w:r w:rsidR="00A63655" w:rsidRPr="00A63655">
        <w:rPr>
          <w:sz w:val="28"/>
          <w:szCs w:val="28"/>
        </w:rPr>
        <w:t>ую</w:t>
      </w:r>
      <w:r w:rsidRPr="00A63655">
        <w:rPr>
          <w:sz w:val="28"/>
          <w:szCs w:val="28"/>
        </w:rPr>
        <w:t xml:space="preserve"> работ</w:t>
      </w:r>
      <w:r w:rsidR="00A63655" w:rsidRPr="00A63655">
        <w:rPr>
          <w:sz w:val="28"/>
          <w:szCs w:val="28"/>
        </w:rPr>
        <w:t>у</w:t>
      </w:r>
      <w:r w:rsidRPr="00A63655">
        <w:rPr>
          <w:sz w:val="28"/>
          <w:szCs w:val="28"/>
        </w:rPr>
        <w:t xml:space="preserve"> среди населения по ведению здоров</w:t>
      </w:r>
      <w:r w:rsidRPr="00A63655">
        <w:rPr>
          <w:sz w:val="28"/>
          <w:szCs w:val="28"/>
        </w:rPr>
        <w:t>о</w:t>
      </w:r>
      <w:r w:rsidRPr="00A63655">
        <w:rPr>
          <w:sz w:val="28"/>
          <w:szCs w:val="28"/>
        </w:rPr>
        <w:t>го образа жизни;</w:t>
      </w:r>
    </w:p>
    <w:p w:rsidR="006C2C44" w:rsidRPr="00A63655" w:rsidRDefault="006C2C44" w:rsidP="00386AD4">
      <w:pPr>
        <w:ind w:firstLine="709"/>
        <w:jc w:val="both"/>
        <w:rPr>
          <w:sz w:val="28"/>
          <w:szCs w:val="28"/>
        </w:rPr>
      </w:pPr>
      <w:r w:rsidRPr="00A63655">
        <w:rPr>
          <w:sz w:val="28"/>
          <w:szCs w:val="28"/>
        </w:rPr>
        <w:t>усил</w:t>
      </w:r>
      <w:r w:rsidR="00A63655" w:rsidRPr="00A63655">
        <w:rPr>
          <w:sz w:val="28"/>
          <w:szCs w:val="28"/>
        </w:rPr>
        <w:t xml:space="preserve">ить </w:t>
      </w:r>
      <w:r w:rsidRPr="00A63655">
        <w:rPr>
          <w:sz w:val="28"/>
          <w:szCs w:val="28"/>
        </w:rPr>
        <w:t>медико</w:t>
      </w:r>
      <w:r w:rsidR="00A63655" w:rsidRPr="00A63655">
        <w:rPr>
          <w:sz w:val="28"/>
          <w:szCs w:val="28"/>
        </w:rPr>
        <w:t xml:space="preserve"> </w:t>
      </w:r>
      <w:r w:rsidRPr="00A63655">
        <w:rPr>
          <w:sz w:val="28"/>
          <w:szCs w:val="28"/>
        </w:rPr>
        <w:t>-</w:t>
      </w:r>
      <w:r w:rsidR="00A63655" w:rsidRPr="00A63655">
        <w:rPr>
          <w:sz w:val="28"/>
          <w:szCs w:val="28"/>
        </w:rPr>
        <w:t xml:space="preserve"> </w:t>
      </w:r>
      <w:r w:rsidRPr="00A63655">
        <w:rPr>
          <w:sz w:val="28"/>
          <w:szCs w:val="28"/>
        </w:rPr>
        <w:t>социальн</w:t>
      </w:r>
      <w:r w:rsidR="00A63655" w:rsidRPr="00A63655">
        <w:rPr>
          <w:sz w:val="28"/>
          <w:szCs w:val="28"/>
        </w:rPr>
        <w:t>ую</w:t>
      </w:r>
      <w:r w:rsidRPr="00A63655">
        <w:rPr>
          <w:sz w:val="28"/>
          <w:szCs w:val="28"/>
        </w:rPr>
        <w:t xml:space="preserve"> работ</w:t>
      </w:r>
      <w:r w:rsidR="00A63655" w:rsidRPr="00A63655">
        <w:rPr>
          <w:sz w:val="28"/>
          <w:szCs w:val="28"/>
        </w:rPr>
        <w:t>у.</w:t>
      </w:r>
    </w:p>
    <w:p w:rsidR="006C2C44" w:rsidRPr="006E66D0" w:rsidRDefault="006C2C44" w:rsidP="00AB4E2F">
      <w:pPr>
        <w:spacing w:before="120"/>
        <w:ind w:firstLine="709"/>
        <w:jc w:val="both"/>
        <w:rPr>
          <w:b/>
          <w:sz w:val="28"/>
          <w:szCs w:val="28"/>
        </w:rPr>
      </w:pPr>
      <w:r w:rsidRPr="006E66D0">
        <w:rPr>
          <w:b/>
          <w:sz w:val="28"/>
          <w:szCs w:val="28"/>
        </w:rPr>
        <w:t>Показатель № 17</w:t>
      </w:r>
      <w:r w:rsidR="00A63655" w:rsidRPr="006E66D0">
        <w:rPr>
          <w:b/>
          <w:sz w:val="28"/>
          <w:szCs w:val="28"/>
        </w:rPr>
        <w:t xml:space="preserve">. </w:t>
      </w:r>
      <w:r w:rsidRPr="006E66D0">
        <w:rPr>
          <w:b/>
          <w:sz w:val="28"/>
          <w:szCs w:val="28"/>
        </w:rPr>
        <w:t>Доля обучающихся в муниципальных общеобраз</w:t>
      </w:r>
      <w:r w:rsidRPr="006E66D0">
        <w:rPr>
          <w:b/>
          <w:sz w:val="28"/>
          <w:szCs w:val="28"/>
        </w:rPr>
        <w:t>о</w:t>
      </w:r>
      <w:r w:rsidRPr="006E66D0">
        <w:rPr>
          <w:b/>
          <w:sz w:val="28"/>
          <w:szCs w:val="28"/>
        </w:rPr>
        <w:t>вательных учреждениях, занимающихся во вторую (третью) смену, в о</w:t>
      </w:r>
      <w:r w:rsidRPr="006E66D0">
        <w:rPr>
          <w:b/>
          <w:sz w:val="28"/>
          <w:szCs w:val="28"/>
        </w:rPr>
        <w:t>б</w:t>
      </w:r>
      <w:r w:rsidRPr="006E66D0">
        <w:rPr>
          <w:b/>
          <w:sz w:val="28"/>
          <w:szCs w:val="28"/>
        </w:rPr>
        <w:t xml:space="preserve">щей численности обучающихся в муниципальных общеобразовательных учреждениях </w:t>
      </w:r>
      <w:r w:rsidR="00A63655" w:rsidRPr="006E66D0">
        <w:rPr>
          <w:b/>
          <w:sz w:val="28"/>
          <w:szCs w:val="28"/>
        </w:rPr>
        <w:t>(</w:t>
      </w:r>
      <w:r w:rsidR="005E2085">
        <w:rPr>
          <w:b/>
          <w:sz w:val="28"/>
          <w:szCs w:val="28"/>
        </w:rPr>
        <w:t>в процентах</w:t>
      </w:r>
      <w:r w:rsidR="00A63655" w:rsidRPr="006E66D0">
        <w:rPr>
          <w:b/>
          <w:sz w:val="28"/>
          <w:szCs w:val="28"/>
        </w:rPr>
        <w:t xml:space="preserve">), </w:t>
      </w:r>
      <w:r w:rsidRPr="006E66D0">
        <w:rPr>
          <w:b/>
          <w:sz w:val="28"/>
          <w:szCs w:val="28"/>
        </w:rPr>
        <w:t>составляет 3,</w:t>
      </w:r>
      <w:r w:rsidR="006E66D0" w:rsidRPr="006E66D0">
        <w:rPr>
          <w:b/>
          <w:sz w:val="28"/>
          <w:szCs w:val="28"/>
        </w:rPr>
        <w:t>3</w:t>
      </w:r>
      <w:r w:rsidRPr="006E66D0">
        <w:rPr>
          <w:b/>
          <w:sz w:val="28"/>
          <w:szCs w:val="28"/>
        </w:rPr>
        <w:t>4 процента.</w:t>
      </w:r>
    </w:p>
    <w:p w:rsidR="006E66D0" w:rsidRDefault="006E66D0" w:rsidP="006E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учащихся во вторую смену организовано в МБОУ СОШ д.Сябреницы из-за непригодности части учебного здания к эксплуатации и в МБОУ НОШ № 6 из-за недостатка классных комнат. Доля обучающихся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щеобразовательных учреждениях, занимающихся во вторую смену уменьш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лась, по сравнению с 2019 годом,  на 0,11</w:t>
      </w:r>
      <w:r w:rsidR="005E208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за счет изменения в расп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саниях занятий  в этих учреждениях. </w:t>
      </w:r>
    </w:p>
    <w:p w:rsidR="006E66D0" w:rsidRDefault="006E66D0" w:rsidP="006E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2021году начались  организационные мероприятия по строительству новой школы в с.Успенское, что позволит решить проблему с обучением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во вторую смену.           </w:t>
      </w:r>
    </w:p>
    <w:p w:rsidR="006C2C44" w:rsidRPr="00D51D37" w:rsidRDefault="006C2C44" w:rsidP="00AB4E2F">
      <w:pPr>
        <w:spacing w:before="120"/>
        <w:ind w:firstLine="709"/>
        <w:jc w:val="both"/>
        <w:rPr>
          <w:sz w:val="28"/>
          <w:szCs w:val="28"/>
        </w:rPr>
      </w:pPr>
      <w:r w:rsidRPr="00D51D37">
        <w:rPr>
          <w:b/>
          <w:sz w:val="28"/>
          <w:szCs w:val="28"/>
        </w:rPr>
        <w:t>Показатель № 18</w:t>
      </w:r>
      <w:r w:rsidR="00A63655" w:rsidRPr="00D51D37">
        <w:rPr>
          <w:b/>
          <w:sz w:val="28"/>
          <w:szCs w:val="28"/>
        </w:rPr>
        <w:t xml:space="preserve">. </w:t>
      </w:r>
      <w:r w:rsidRPr="00D51D37">
        <w:rPr>
          <w:b/>
          <w:sz w:val="28"/>
          <w:szCs w:val="28"/>
        </w:rPr>
        <w:t>Расходы бюджета муниципального образования на общее образование в расчете на 1 обучающего в муниципальных общео</w:t>
      </w:r>
      <w:r w:rsidRPr="00D51D37">
        <w:rPr>
          <w:b/>
          <w:sz w:val="28"/>
          <w:szCs w:val="28"/>
        </w:rPr>
        <w:t>б</w:t>
      </w:r>
      <w:r w:rsidRPr="00D51D37">
        <w:rPr>
          <w:b/>
          <w:sz w:val="28"/>
          <w:szCs w:val="28"/>
        </w:rPr>
        <w:t xml:space="preserve">разовательных учреждениях </w:t>
      </w:r>
      <w:r w:rsidR="00A63655" w:rsidRPr="00D51D37">
        <w:rPr>
          <w:b/>
          <w:sz w:val="28"/>
          <w:szCs w:val="28"/>
        </w:rPr>
        <w:t>(тыс</w:t>
      </w:r>
      <w:r w:rsidR="003543C8">
        <w:rPr>
          <w:b/>
          <w:sz w:val="28"/>
          <w:szCs w:val="28"/>
        </w:rPr>
        <w:t>.</w:t>
      </w:r>
      <w:r w:rsidR="00A63655" w:rsidRPr="00D51D37">
        <w:rPr>
          <w:b/>
          <w:sz w:val="28"/>
          <w:szCs w:val="28"/>
        </w:rPr>
        <w:t xml:space="preserve"> руб</w:t>
      </w:r>
      <w:r w:rsidR="003543C8">
        <w:rPr>
          <w:b/>
          <w:sz w:val="28"/>
          <w:szCs w:val="28"/>
        </w:rPr>
        <w:t>.</w:t>
      </w:r>
      <w:r w:rsidR="00A63655" w:rsidRPr="00D51D37">
        <w:rPr>
          <w:b/>
          <w:sz w:val="28"/>
          <w:szCs w:val="28"/>
        </w:rPr>
        <w:t xml:space="preserve">) </w:t>
      </w:r>
    </w:p>
    <w:p w:rsidR="006E66D0" w:rsidRDefault="006E66D0" w:rsidP="006E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 году произошло уменьшение показателя, по сравнению 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на 4,1 тыс.руб. (2020 год – 70,55 тыс.руб., 2019 год – 74,65 тыс.руб., 2018 год – 53,20 тыс.руб.), из-за погашения в 2019 году кредиторской задолженности по общеобразовательным учреждениям. В 2020 году в общеобразовательных учреждениях появились дополнительные федеральные средства на выплаты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дагогическим работникам за классное руководство в размере 5000 рублей (2924,5 тыс.руб.) и средства на организацию горячего питания для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 1-4 классов (4291,5 тыс.руб.). Кроме того, в рамках национального проекта «Образование» на модернизацию инфраструктуры общего образования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1302,3 тыс.руб</w:t>
      </w:r>
      <w:r w:rsidR="00620931">
        <w:rPr>
          <w:sz w:val="28"/>
          <w:szCs w:val="28"/>
        </w:rPr>
        <w:t>.</w:t>
      </w:r>
      <w:r>
        <w:rPr>
          <w:sz w:val="28"/>
          <w:szCs w:val="28"/>
        </w:rPr>
        <w:t>, на создание материально технической  базы для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основных и дополнительных общеобразовательных программ цифрового и </w:t>
      </w:r>
      <w:r>
        <w:rPr>
          <w:sz w:val="28"/>
          <w:szCs w:val="28"/>
        </w:rPr>
        <w:lastRenderedPageBreak/>
        <w:t xml:space="preserve">гуманитарного профилей в общеобразовательных учреждениях – 2160,5 тыс.руб. </w:t>
      </w:r>
    </w:p>
    <w:p w:rsidR="006E66D0" w:rsidRDefault="006E66D0" w:rsidP="006E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Динамика планового показателя на 2021-2023 годы  уменьшается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2020 годом, так как в бюджете нет расходов в рамках национального проекта «Образование». </w:t>
      </w:r>
    </w:p>
    <w:p w:rsidR="006C2C44" w:rsidRPr="00D51D37" w:rsidRDefault="006C2C44" w:rsidP="00A63655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D51D37">
        <w:rPr>
          <w:b/>
          <w:color w:val="000000" w:themeColor="text1"/>
          <w:sz w:val="28"/>
          <w:szCs w:val="28"/>
        </w:rPr>
        <w:t>Показатель № 19</w:t>
      </w:r>
      <w:r w:rsidR="00A63655" w:rsidRPr="00D51D37">
        <w:rPr>
          <w:b/>
          <w:color w:val="000000" w:themeColor="text1"/>
          <w:sz w:val="28"/>
          <w:szCs w:val="28"/>
        </w:rPr>
        <w:t xml:space="preserve">. </w:t>
      </w:r>
      <w:r w:rsidRPr="00D51D37">
        <w:rPr>
          <w:b/>
          <w:color w:val="000000" w:themeColor="text1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</w:t>
      </w:r>
      <w:r w:rsidRPr="00D51D37">
        <w:rPr>
          <w:b/>
          <w:color w:val="000000" w:themeColor="text1"/>
          <w:sz w:val="28"/>
          <w:szCs w:val="28"/>
        </w:rPr>
        <w:t>и</w:t>
      </w:r>
      <w:r w:rsidRPr="00D51D37">
        <w:rPr>
          <w:b/>
          <w:color w:val="000000" w:themeColor="text1"/>
          <w:sz w:val="28"/>
          <w:szCs w:val="28"/>
        </w:rPr>
        <w:t xml:space="preserve">онно-правовой формы и формы собственности, в общей численности детей данной возрастной группы </w:t>
      </w:r>
      <w:r w:rsidR="00A63655" w:rsidRPr="00D51D37">
        <w:rPr>
          <w:b/>
          <w:color w:val="000000" w:themeColor="text1"/>
          <w:sz w:val="28"/>
          <w:szCs w:val="28"/>
        </w:rPr>
        <w:t>(</w:t>
      </w:r>
      <w:r w:rsidR="00620931">
        <w:rPr>
          <w:b/>
          <w:color w:val="000000" w:themeColor="text1"/>
          <w:sz w:val="28"/>
          <w:szCs w:val="28"/>
        </w:rPr>
        <w:t>в процентах</w:t>
      </w:r>
      <w:r w:rsidR="00A63655" w:rsidRPr="00D51D37">
        <w:rPr>
          <w:b/>
          <w:color w:val="000000" w:themeColor="text1"/>
          <w:sz w:val="28"/>
          <w:szCs w:val="28"/>
        </w:rPr>
        <w:t xml:space="preserve">) </w:t>
      </w:r>
    </w:p>
    <w:p w:rsidR="00D51D37" w:rsidRDefault="006C2C44" w:rsidP="00D51D37">
      <w:pPr>
        <w:jc w:val="both"/>
        <w:rPr>
          <w:sz w:val="28"/>
          <w:szCs w:val="28"/>
        </w:rPr>
      </w:pPr>
      <w:r w:rsidRPr="00D51D37">
        <w:rPr>
          <w:color w:val="000000" w:themeColor="text1"/>
          <w:sz w:val="28"/>
          <w:szCs w:val="28"/>
        </w:rPr>
        <w:tab/>
      </w:r>
      <w:r w:rsidR="00D51D37">
        <w:rPr>
          <w:color w:val="000000" w:themeColor="text1"/>
          <w:sz w:val="28"/>
          <w:szCs w:val="28"/>
        </w:rPr>
        <w:t>Д</w:t>
      </w:r>
      <w:r w:rsidR="00D51D37" w:rsidRPr="009E1BC1">
        <w:rPr>
          <w:sz w:val="28"/>
          <w:szCs w:val="28"/>
        </w:rPr>
        <w:t>оля детей в возрасте 5-18 лет, получающих услуги по дополни</w:t>
      </w:r>
      <w:r w:rsidR="00D51D37">
        <w:rPr>
          <w:sz w:val="28"/>
          <w:szCs w:val="28"/>
        </w:rPr>
        <w:t>тельному образованию уменьшилось, по сравнению с  2019 годом, на  0,09</w:t>
      </w:r>
      <w:r w:rsidR="00620931">
        <w:rPr>
          <w:sz w:val="28"/>
          <w:szCs w:val="28"/>
        </w:rPr>
        <w:t xml:space="preserve"> процента</w:t>
      </w:r>
      <w:r w:rsidR="00D51D37">
        <w:rPr>
          <w:sz w:val="28"/>
          <w:szCs w:val="28"/>
        </w:rPr>
        <w:t xml:space="preserve"> (2020 год – 73,58</w:t>
      </w:r>
      <w:r w:rsidR="00620931">
        <w:rPr>
          <w:sz w:val="28"/>
          <w:szCs w:val="28"/>
        </w:rPr>
        <w:t xml:space="preserve"> процента</w:t>
      </w:r>
      <w:r w:rsidR="00D51D37">
        <w:rPr>
          <w:sz w:val="28"/>
          <w:szCs w:val="28"/>
        </w:rPr>
        <w:t>, 2019 год – 73,67</w:t>
      </w:r>
      <w:r w:rsidR="00620931">
        <w:rPr>
          <w:sz w:val="28"/>
          <w:szCs w:val="28"/>
        </w:rPr>
        <w:t xml:space="preserve"> процента</w:t>
      </w:r>
      <w:r w:rsidR="00D51D37">
        <w:rPr>
          <w:sz w:val="28"/>
          <w:szCs w:val="28"/>
        </w:rPr>
        <w:t>, 2018 год – 70,98</w:t>
      </w:r>
      <w:r w:rsidR="00620931">
        <w:rPr>
          <w:sz w:val="28"/>
          <w:szCs w:val="28"/>
        </w:rPr>
        <w:t xml:space="preserve"> проце</w:t>
      </w:r>
      <w:r w:rsidR="00620931">
        <w:rPr>
          <w:sz w:val="28"/>
          <w:szCs w:val="28"/>
        </w:rPr>
        <w:t>н</w:t>
      </w:r>
      <w:r w:rsidR="00620931">
        <w:rPr>
          <w:sz w:val="28"/>
          <w:szCs w:val="28"/>
        </w:rPr>
        <w:t>та</w:t>
      </w:r>
      <w:r w:rsidR="00D51D37">
        <w:rPr>
          <w:sz w:val="28"/>
          <w:szCs w:val="28"/>
        </w:rPr>
        <w:t>). Численность детей, охваченных программами дополнительного образов</w:t>
      </w:r>
      <w:r w:rsidR="00D51D37">
        <w:rPr>
          <w:sz w:val="28"/>
          <w:szCs w:val="28"/>
        </w:rPr>
        <w:t>а</w:t>
      </w:r>
      <w:r w:rsidR="00D51D37">
        <w:rPr>
          <w:sz w:val="28"/>
          <w:szCs w:val="28"/>
        </w:rPr>
        <w:t>ния увеличилась по сравнению с 2019 годом на 48 человек (2,09</w:t>
      </w:r>
      <w:r w:rsidR="00620931">
        <w:rPr>
          <w:sz w:val="28"/>
          <w:szCs w:val="28"/>
        </w:rPr>
        <w:t xml:space="preserve"> процента</w:t>
      </w:r>
      <w:r w:rsidR="00D51D37">
        <w:rPr>
          <w:sz w:val="28"/>
          <w:szCs w:val="28"/>
        </w:rPr>
        <w:t>) за счет расширения спектра дополнительных образовательных услуг.</w:t>
      </w:r>
    </w:p>
    <w:p w:rsidR="00D51D37" w:rsidRDefault="00D51D37" w:rsidP="00D5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период 2021-2023 долю детей в возрасте 5-18 лет, получающих услугу дополнительного образования, планируется увеличить до 76</w:t>
      </w:r>
      <w:r w:rsidR="0062093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за счет открытия дополнительных мест в 2021 году.</w:t>
      </w:r>
    </w:p>
    <w:p w:rsidR="006C2C44" w:rsidRPr="00D51D37" w:rsidRDefault="006C2C44" w:rsidP="00AC6ABF">
      <w:pPr>
        <w:spacing w:before="120"/>
        <w:ind w:firstLine="709"/>
        <w:jc w:val="both"/>
        <w:rPr>
          <w:b/>
          <w:sz w:val="28"/>
          <w:szCs w:val="28"/>
        </w:rPr>
      </w:pPr>
      <w:r w:rsidRPr="00D51D37">
        <w:rPr>
          <w:b/>
          <w:sz w:val="28"/>
          <w:szCs w:val="28"/>
        </w:rPr>
        <w:t>Показатель № 41</w:t>
      </w:r>
      <w:r w:rsidR="00AC6ABF" w:rsidRPr="00D51D37">
        <w:rPr>
          <w:b/>
          <w:sz w:val="28"/>
          <w:szCs w:val="28"/>
        </w:rPr>
        <w:t xml:space="preserve">. </w:t>
      </w:r>
      <w:r w:rsidRPr="00D51D37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</w:t>
      </w:r>
      <w:r w:rsidRPr="00D51D37">
        <w:rPr>
          <w:b/>
          <w:sz w:val="28"/>
          <w:szCs w:val="28"/>
        </w:rPr>
        <w:t>б</w:t>
      </w:r>
      <w:r w:rsidRPr="00D51D37">
        <w:rPr>
          <w:b/>
          <w:sz w:val="28"/>
          <w:szCs w:val="28"/>
        </w:rPr>
        <w:t>разования, расположенными на территориях соответствующих муниц</w:t>
      </w:r>
      <w:r w:rsidRPr="00D51D37">
        <w:rPr>
          <w:b/>
          <w:sz w:val="28"/>
          <w:szCs w:val="28"/>
        </w:rPr>
        <w:t>и</w:t>
      </w:r>
      <w:r w:rsidRPr="00D51D37">
        <w:rPr>
          <w:b/>
          <w:sz w:val="28"/>
          <w:szCs w:val="28"/>
        </w:rPr>
        <w:t>пальных образований и оказывающими услуги в указанных сферах за счет бюджетных ассигнований бюджетов муниципальных образований (по да</w:t>
      </w:r>
      <w:r w:rsidRPr="00D51D37">
        <w:rPr>
          <w:b/>
          <w:sz w:val="28"/>
          <w:szCs w:val="28"/>
        </w:rPr>
        <w:t>н</w:t>
      </w:r>
      <w:r w:rsidRPr="00D51D37">
        <w:rPr>
          <w:b/>
          <w:sz w:val="28"/>
          <w:szCs w:val="28"/>
        </w:rPr>
        <w:t>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6C2C44" w:rsidRPr="00FB3182" w:rsidRDefault="006C2C44" w:rsidP="006C2C44">
      <w:pPr>
        <w:ind w:firstLine="709"/>
        <w:jc w:val="both"/>
        <w:rPr>
          <w:sz w:val="28"/>
          <w:szCs w:val="28"/>
        </w:rPr>
      </w:pPr>
      <w:r w:rsidRPr="00FB3182">
        <w:rPr>
          <w:sz w:val="28"/>
          <w:szCs w:val="28"/>
        </w:rPr>
        <w:t xml:space="preserve">Независимая оценка качества условий оказания услуг муниципальными организациями в сфере образования проводилась в </w:t>
      </w:r>
      <w:r w:rsidR="00D51D37" w:rsidRPr="00FB3182">
        <w:rPr>
          <w:sz w:val="28"/>
          <w:szCs w:val="28"/>
        </w:rPr>
        <w:t>6</w:t>
      </w:r>
      <w:r w:rsidRPr="00FB3182">
        <w:rPr>
          <w:sz w:val="28"/>
          <w:szCs w:val="28"/>
        </w:rPr>
        <w:t xml:space="preserve"> учреждениях</w:t>
      </w:r>
      <w:r w:rsidR="00FB3182" w:rsidRPr="00FB3182">
        <w:rPr>
          <w:sz w:val="28"/>
          <w:szCs w:val="28"/>
        </w:rPr>
        <w:t xml:space="preserve"> из 10</w:t>
      </w:r>
      <w:r w:rsidRPr="00FB3182">
        <w:rPr>
          <w:sz w:val="28"/>
          <w:szCs w:val="28"/>
        </w:rPr>
        <w:t>. Р</w:t>
      </w:r>
      <w:r w:rsidRPr="00FB3182">
        <w:rPr>
          <w:sz w:val="28"/>
          <w:szCs w:val="28"/>
        </w:rPr>
        <w:t>е</w:t>
      </w:r>
      <w:r w:rsidRPr="00FB3182">
        <w:rPr>
          <w:sz w:val="28"/>
          <w:szCs w:val="28"/>
        </w:rPr>
        <w:t xml:space="preserve">зультат независимой оценки составил </w:t>
      </w:r>
      <w:r w:rsidR="00D51D37" w:rsidRPr="00FB3182">
        <w:rPr>
          <w:sz w:val="28"/>
          <w:szCs w:val="28"/>
        </w:rPr>
        <w:t>85</w:t>
      </w:r>
      <w:r w:rsidRPr="00FB3182">
        <w:rPr>
          <w:sz w:val="28"/>
          <w:szCs w:val="28"/>
        </w:rPr>
        <w:t>,</w:t>
      </w:r>
      <w:r w:rsidR="00D51D37" w:rsidRPr="00FB3182">
        <w:rPr>
          <w:sz w:val="28"/>
          <w:szCs w:val="28"/>
        </w:rPr>
        <w:t>02</w:t>
      </w:r>
      <w:r w:rsidRPr="00FB3182">
        <w:rPr>
          <w:sz w:val="28"/>
          <w:szCs w:val="28"/>
        </w:rPr>
        <w:t xml:space="preserve"> балла.</w:t>
      </w:r>
    </w:p>
    <w:p w:rsidR="006C2C44" w:rsidRDefault="006C2C44" w:rsidP="006C2C44">
      <w:pPr>
        <w:ind w:firstLine="709"/>
        <w:jc w:val="both"/>
        <w:rPr>
          <w:b/>
          <w:sz w:val="28"/>
          <w:szCs w:val="28"/>
        </w:rPr>
      </w:pPr>
      <w:r w:rsidRPr="00FB3182">
        <w:rPr>
          <w:sz w:val="28"/>
          <w:szCs w:val="28"/>
        </w:rPr>
        <w:t>На результат проведенной независимой оценки качества условий повли</w:t>
      </w:r>
      <w:r w:rsidRPr="00FB3182">
        <w:rPr>
          <w:sz w:val="28"/>
          <w:szCs w:val="28"/>
        </w:rPr>
        <w:t>я</w:t>
      </w:r>
      <w:r w:rsidRPr="00FB3182">
        <w:rPr>
          <w:sz w:val="28"/>
          <w:szCs w:val="28"/>
        </w:rPr>
        <w:t>ло низкое материально-техническое обеспечение большинства образовательных учреждений.</w:t>
      </w:r>
      <w:r>
        <w:rPr>
          <w:sz w:val="28"/>
          <w:szCs w:val="28"/>
        </w:rPr>
        <w:t xml:space="preserve"> </w:t>
      </w:r>
    </w:p>
    <w:p w:rsidR="006C2C44" w:rsidRPr="00557387" w:rsidRDefault="006C2C44" w:rsidP="00965106">
      <w:pPr>
        <w:spacing w:line="240" w:lineRule="exact"/>
        <w:ind w:firstLine="709"/>
        <w:rPr>
          <w:b/>
          <w:sz w:val="28"/>
          <w:szCs w:val="28"/>
          <w:highlight w:val="yellow"/>
        </w:rPr>
      </w:pPr>
    </w:p>
    <w:p w:rsidR="006C2C44" w:rsidRDefault="006C2C44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04577">
        <w:rPr>
          <w:b/>
          <w:sz w:val="28"/>
          <w:szCs w:val="28"/>
        </w:rPr>
        <w:t>3. Культура</w:t>
      </w:r>
    </w:p>
    <w:p w:rsidR="00CD0951" w:rsidRPr="00B04577" w:rsidRDefault="00CD0951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6C2C44" w:rsidRPr="00557387" w:rsidRDefault="006C2C44" w:rsidP="00CD0951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B04577">
        <w:rPr>
          <w:b/>
          <w:sz w:val="28"/>
          <w:szCs w:val="28"/>
        </w:rPr>
        <w:t>Показател</w:t>
      </w:r>
      <w:r w:rsidR="00B04577" w:rsidRPr="00B04577">
        <w:rPr>
          <w:b/>
          <w:sz w:val="28"/>
          <w:szCs w:val="28"/>
        </w:rPr>
        <w:t>ь</w:t>
      </w:r>
      <w:r w:rsidRPr="00B04577">
        <w:rPr>
          <w:b/>
          <w:sz w:val="28"/>
          <w:szCs w:val="28"/>
        </w:rPr>
        <w:t xml:space="preserve"> № 20</w:t>
      </w:r>
      <w:r w:rsidR="00B04577" w:rsidRPr="00B04577">
        <w:rPr>
          <w:b/>
          <w:sz w:val="28"/>
          <w:szCs w:val="28"/>
        </w:rPr>
        <w:t>.</w:t>
      </w:r>
      <w:r w:rsidRPr="00B04577">
        <w:rPr>
          <w:b/>
          <w:sz w:val="28"/>
          <w:szCs w:val="28"/>
        </w:rPr>
        <w:t>Уровень фактической обеспеченности учреждени</w:t>
      </w:r>
      <w:r w:rsidRPr="00B04577">
        <w:rPr>
          <w:b/>
          <w:sz w:val="28"/>
          <w:szCs w:val="28"/>
        </w:rPr>
        <w:t>я</w:t>
      </w:r>
      <w:r w:rsidRPr="00B04577">
        <w:rPr>
          <w:b/>
          <w:sz w:val="28"/>
          <w:szCs w:val="28"/>
        </w:rPr>
        <w:t>ми культуры в муниципальном районе от нормативной потребности</w:t>
      </w:r>
      <w:r w:rsidR="00620931">
        <w:rPr>
          <w:b/>
          <w:sz w:val="28"/>
          <w:szCs w:val="28"/>
        </w:rPr>
        <w:t xml:space="preserve"> </w:t>
      </w:r>
      <w:r w:rsidR="00B04577" w:rsidRPr="00B04577">
        <w:rPr>
          <w:b/>
          <w:sz w:val="28"/>
          <w:szCs w:val="28"/>
        </w:rPr>
        <w:t>(</w:t>
      </w:r>
      <w:r w:rsidR="00620931">
        <w:rPr>
          <w:b/>
          <w:sz w:val="28"/>
          <w:szCs w:val="28"/>
        </w:rPr>
        <w:t>в процентах</w:t>
      </w:r>
      <w:r w:rsidR="00B04577" w:rsidRPr="00B04577">
        <w:rPr>
          <w:b/>
          <w:sz w:val="28"/>
          <w:szCs w:val="28"/>
        </w:rPr>
        <w:t>)</w:t>
      </w:r>
    </w:p>
    <w:p w:rsidR="00B04577" w:rsidRPr="00316FB9" w:rsidRDefault="00B04577" w:rsidP="00B04577">
      <w:pPr>
        <w:jc w:val="both"/>
        <w:rPr>
          <w:sz w:val="28"/>
          <w:szCs w:val="28"/>
        </w:rPr>
      </w:pPr>
      <w:r w:rsidRPr="00316FB9">
        <w:rPr>
          <w:b/>
          <w:sz w:val="28"/>
          <w:szCs w:val="28"/>
        </w:rPr>
        <w:tab/>
        <w:t>клубами и учреждениями клубного типа</w:t>
      </w:r>
      <w:r w:rsidRPr="00316FB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16FB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остался на 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нем уровне  и составил </w:t>
      </w:r>
      <w:r w:rsidRPr="00316FB9">
        <w:rPr>
          <w:sz w:val="28"/>
          <w:szCs w:val="28"/>
        </w:rPr>
        <w:t xml:space="preserve"> </w:t>
      </w:r>
      <w:r w:rsidRPr="00E14064">
        <w:rPr>
          <w:sz w:val="28"/>
          <w:szCs w:val="28"/>
        </w:rPr>
        <w:t>8</w:t>
      </w:r>
      <w:r>
        <w:rPr>
          <w:sz w:val="28"/>
          <w:szCs w:val="28"/>
        </w:rPr>
        <w:t xml:space="preserve">0,0 </w:t>
      </w:r>
      <w:r w:rsidRPr="00316FB9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="003543C8">
        <w:rPr>
          <w:sz w:val="28"/>
          <w:szCs w:val="28"/>
        </w:rPr>
        <w:t>;</w:t>
      </w:r>
      <w:r w:rsidRPr="00316FB9">
        <w:rPr>
          <w:color w:val="FF0000"/>
          <w:sz w:val="28"/>
          <w:szCs w:val="28"/>
        </w:rPr>
        <w:tab/>
      </w:r>
    </w:p>
    <w:p w:rsidR="00B04577" w:rsidRPr="00316FB9" w:rsidRDefault="00B04577" w:rsidP="00B04577">
      <w:pPr>
        <w:jc w:val="both"/>
        <w:rPr>
          <w:sz w:val="28"/>
          <w:szCs w:val="28"/>
        </w:rPr>
      </w:pPr>
      <w:r w:rsidRPr="00316FB9">
        <w:rPr>
          <w:b/>
          <w:sz w:val="28"/>
          <w:szCs w:val="28"/>
        </w:rPr>
        <w:tab/>
        <w:t>библиотеками</w:t>
      </w:r>
      <w:r w:rsidRPr="00316FB9">
        <w:rPr>
          <w:sz w:val="28"/>
          <w:szCs w:val="28"/>
        </w:rPr>
        <w:t xml:space="preserve"> – уровень фактической обеспеченности библиотеками в 20</w:t>
      </w:r>
      <w:r>
        <w:rPr>
          <w:sz w:val="28"/>
          <w:szCs w:val="28"/>
        </w:rPr>
        <w:t>20</w:t>
      </w:r>
      <w:r w:rsidRPr="00316FB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остался на прежнем уровне  и составил 109,09</w:t>
      </w:r>
      <w:r w:rsidR="0062093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B04577" w:rsidRPr="00316FB9" w:rsidRDefault="00B04577" w:rsidP="00B04577">
      <w:pPr>
        <w:ind w:firstLine="709"/>
        <w:jc w:val="both"/>
        <w:rPr>
          <w:sz w:val="28"/>
          <w:szCs w:val="28"/>
        </w:rPr>
      </w:pPr>
      <w:r w:rsidRPr="00316FB9">
        <w:rPr>
          <w:sz w:val="28"/>
          <w:szCs w:val="28"/>
        </w:rPr>
        <w:t xml:space="preserve">Уровень фактической обеспеченности </w:t>
      </w:r>
      <w:r w:rsidRPr="00316FB9">
        <w:rPr>
          <w:b/>
          <w:sz w:val="28"/>
          <w:szCs w:val="28"/>
        </w:rPr>
        <w:t>парками культуры и отдыха</w:t>
      </w:r>
      <w:r w:rsidRPr="00316FB9">
        <w:rPr>
          <w:sz w:val="28"/>
          <w:szCs w:val="28"/>
        </w:rPr>
        <w:t xml:space="preserve"> с</w:t>
      </w:r>
      <w:r w:rsidRPr="00316FB9">
        <w:rPr>
          <w:sz w:val="28"/>
          <w:szCs w:val="28"/>
        </w:rPr>
        <w:t>о</w:t>
      </w:r>
      <w:r w:rsidRPr="00316FB9">
        <w:rPr>
          <w:sz w:val="28"/>
          <w:szCs w:val="28"/>
        </w:rPr>
        <w:t xml:space="preserve">ставляет </w:t>
      </w:r>
      <w:r w:rsidRPr="00316FB9">
        <w:rPr>
          <w:b/>
          <w:sz w:val="28"/>
          <w:szCs w:val="28"/>
        </w:rPr>
        <w:t>0</w:t>
      </w:r>
      <w:r w:rsidR="00620931">
        <w:rPr>
          <w:b/>
          <w:sz w:val="28"/>
          <w:szCs w:val="28"/>
        </w:rPr>
        <w:t xml:space="preserve"> процентов</w:t>
      </w:r>
      <w:r w:rsidRPr="00316FB9">
        <w:rPr>
          <w:sz w:val="28"/>
          <w:szCs w:val="28"/>
        </w:rPr>
        <w:t xml:space="preserve"> </w:t>
      </w:r>
    </w:p>
    <w:p w:rsidR="00B04577" w:rsidRPr="00316FB9" w:rsidRDefault="00B04577" w:rsidP="00D20C5E">
      <w:pPr>
        <w:spacing w:before="120"/>
        <w:ind w:firstLine="709"/>
        <w:jc w:val="both"/>
        <w:rPr>
          <w:sz w:val="28"/>
          <w:szCs w:val="28"/>
        </w:rPr>
      </w:pPr>
      <w:r w:rsidRPr="00B04577">
        <w:rPr>
          <w:b/>
          <w:sz w:val="28"/>
          <w:szCs w:val="28"/>
        </w:rPr>
        <w:lastRenderedPageBreak/>
        <w:t>Показатель № 21.</w:t>
      </w:r>
      <w:r w:rsidR="00620931" w:rsidRPr="00B04577">
        <w:rPr>
          <w:b/>
          <w:sz w:val="28"/>
          <w:szCs w:val="28"/>
        </w:rPr>
        <w:t xml:space="preserve"> </w:t>
      </w:r>
      <w:r w:rsidR="006C2C44" w:rsidRPr="00B04577">
        <w:rPr>
          <w:b/>
          <w:sz w:val="28"/>
          <w:szCs w:val="28"/>
        </w:rPr>
        <w:t>Доля муниципальных учреждений культуры, зд</w:t>
      </w:r>
      <w:r w:rsidR="006C2C44" w:rsidRPr="00B04577">
        <w:rPr>
          <w:b/>
          <w:sz w:val="28"/>
          <w:szCs w:val="28"/>
        </w:rPr>
        <w:t>а</w:t>
      </w:r>
      <w:r w:rsidR="006C2C44" w:rsidRPr="00B04577">
        <w:rPr>
          <w:b/>
          <w:sz w:val="28"/>
          <w:szCs w:val="28"/>
        </w:rPr>
        <w:t xml:space="preserve">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Pr="00B04577">
        <w:rPr>
          <w:b/>
          <w:sz w:val="28"/>
          <w:szCs w:val="28"/>
        </w:rPr>
        <w:t>(</w:t>
      </w:r>
      <w:r w:rsidR="00620931">
        <w:rPr>
          <w:b/>
          <w:sz w:val="28"/>
          <w:szCs w:val="28"/>
        </w:rPr>
        <w:t>в процентах</w:t>
      </w:r>
      <w:r w:rsidRPr="00B0457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04577">
        <w:rPr>
          <w:sz w:val="28"/>
          <w:szCs w:val="28"/>
        </w:rPr>
        <w:t>по сравнению с 2019  годом осталась на том же уровне и составил</w:t>
      </w:r>
      <w:r>
        <w:rPr>
          <w:sz w:val="28"/>
          <w:szCs w:val="28"/>
        </w:rPr>
        <w:t>а</w:t>
      </w:r>
      <w:r w:rsidRPr="00B04577">
        <w:rPr>
          <w:sz w:val="28"/>
          <w:szCs w:val="28"/>
        </w:rPr>
        <w:t xml:space="preserve"> 8,7 процента. </w:t>
      </w:r>
      <w:r>
        <w:rPr>
          <w:sz w:val="28"/>
          <w:szCs w:val="28"/>
        </w:rPr>
        <w:t>В 2021 году планируется капитальный ремонт МАУ ДО «Детская школа искусств им. В.С. Серовой» и Грузинского ЦНТД. В 2020 году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товлена сметная документация.</w:t>
      </w:r>
    </w:p>
    <w:p w:rsidR="00866FC9" w:rsidRDefault="00B04577" w:rsidP="00866FC9">
      <w:pPr>
        <w:spacing w:before="120"/>
        <w:ind w:firstLine="709"/>
        <w:jc w:val="both"/>
        <w:rPr>
          <w:b/>
          <w:sz w:val="28"/>
          <w:szCs w:val="28"/>
        </w:rPr>
      </w:pPr>
      <w:r w:rsidRPr="00B04577">
        <w:rPr>
          <w:b/>
          <w:sz w:val="28"/>
          <w:szCs w:val="28"/>
        </w:rPr>
        <w:t>Показатель № 2</w:t>
      </w:r>
      <w:r>
        <w:rPr>
          <w:b/>
          <w:sz w:val="28"/>
          <w:szCs w:val="28"/>
        </w:rPr>
        <w:t>2</w:t>
      </w:r>
      <w:r w:rsidRPr="00866FC9">
        <w:rPr>
          <w:b/>
          <w:sz w:val="28"/>
          <w:szCs w:val="28"/>
        </w:rPr>
        <w:t>.</w:t>
      </w:r>
      <w:r w:rsidR="006C2C44" w:rsidRPr="00866FC9">
        <w:rPr>
          <w:b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</w:t>
      </w:r>
      <w:r w:rsidR="006C2C44" w:rsidRPr="00866FC9">
        <w:rPr>
          <w:b/>
          <w:sz w:val="28"/>
          <w:szCs w:val="28"/>
        </w:rPr>
        <w:t>а</w:t>
      </w:r>
      <w:r w:rsidR="006C2C44" w:rsidRPr="00866FC9">
        <w:rPr>
          <w:b/>
          <w:sz w:val="28"/>
          <w:szCs w:val="28"/>
        </w:rPr>
        <w:t xml:space="preserve">ции, в общем количестве объектов культурного наследия, находящихся в муниципальной собственности </w:t>
      </w:r>
      <w:r w:rsidRPr="001C1572">
        <w:rPr>
          <w:b/>
          <w:sz w:val="28"/>
          <w:szCs w:val="28"/>
        </w:rPr>
        <w:t>составляет 0</w:t>
      </w:r>
      <w:r w:rsidR="00620931">
        <w:rPr>
          <w:b/>
          <w:sz w:val="28"/>
          <w:szCs w:val="28"/>
        </w:rPr>
        <w:t xml:space="preserve"> процентов</w:t>
      </w:r>
      <w:r w:rsidRPr="001C1572">
        <w:rPr>
          <w:b/>
          <w:sz w:val="28"/>
          <w:szCs w:val="28"/>
        </w:rPr>
        <w:t xml:space="preserve">. </w:t>
      </w:r>
    </w:p>
    <w:p w:rsidR="006C2C44" w:rsidRPr="00557387" w:rsidRDefault="00B04577" w:rsidP="00D20C5E">
      <w:pPr>
        <w:ind w:firstLine="709"/>
        <w:jc w:val="both"/>
        <w:rPr>
          <w:b/>
          <w:sz w:val="28"/>
          <w:szCs w:val="28"/>
          <w:highlight w:val="yellow"/>
        </w:rPr>
      </w:pPr>
      <w:r w:rsidRPr="001C1572">
        <w:rPr>
          <w:sz w:val="28"/>
          <w:szCs w:val="28"/>
        </w:rPr>
        <w:t>В Чудовском</w:t>
      </w:r>
      <w:r>
        <w:rPr>
          <w:sz w:val="28"/>
          <w:szCs w:val="28"/>
        </w:rPr>
        <w:t xml:space="preserve"> </w:t>
      </w:r>
      <w:r w:rsidRPr="001C1572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в 2020 году общее количество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культурного наследия, находящихся в муниципальной собственности </w:t>
      </w:r>
      <w:r w:rsidRPr="001C15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остал</w:t>
      </w:r>
      <w:r w:rsidR="00866FC9">
        <w:rPr>
          <w:sz w:val="28"/>
          <w:szCs w:val="28"/>
        </w:rPr>
        <w:t>ось</w:t>
      </w:r>
      <w:r>
        <w:rPr>
          <w:sz w:val="28"/>
          <w:szCs w:val="28"/>
        </w:rPr>
        <w:t xml:space="preserve"> на прежнем уровне.</w:t>
      </w:r>
    </w:p>
    <w:p w:rsidR="006C2C44" w:rsidRPr="00D20C5E" w:rsidRDefault="006C2C44" w:rsidP="00D20C5E">
      <w:pPr>
        <w:spacing w:before="120"/>
        <w:ind w:firstLine="709"/>
        <w:jc w:val="both"/>
        <w:rPr>
          <w:b/>
          <w:sz w:val="28"/>
          <w:szCs w:val="28"/>
        </w:rPr>
      </w:pPr>
      <w:r w:rsidRPr="00D20C5E">
        <w:rPr>
          <w:b/>
          <w:sz w:val="28"/>
          <w:szCs w:val="28"/>
        </w:rPr>
        <w:t>Показатель № 41</w:t>
      </w:r>
      <w:r w:rsidR="00D20C5E">
        <w:rPr>
          <w:b/>
          <w:sz w:val="28"/>
          <w:szCs w:val="28"/>
        </w:rPr>
        <w:t xml:space="preserve">. </w:t>
      </w:r>
      <w:r w:rsidRPr="00D20C5E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</w:t>
      </w:r>
      <w:r w:rsidRPr="00D20C5E">
        <w:rPr>
          <w:b/>
          <w:sz w:val="28"/>
          <w:szCs w:val="28"/>
        </w:rPr>
        <w:t>б</w:t>
      </w:r>
      <w:r w:rsidRPr="00D20C5E">
        <w:rPr>
          <w:b/>
          <w:sz w:val="28"/>
          <w:szCs w:val="28"/>
        </w:rPr>
        <w:t>разования, расположенными на территориях соответствующих муниц</w:t>
      </w:r>
      <w:r w:rsidRPr="00D20C5E">
        <w:rPr>
          <w:b/>
          <w:sz w:val="28"/>
          <w:szCs w:val="28"/>
        </w:rPr>
        <w:t>и</w:t>
      </w:r>
      <w:r w:rsidRPr="00D20C5E">
        <w:rPr>
          <w:b/>
          <w:sz w:val="28"/>
          <w:szCs w:val="28"/>
        </w:rPr>
        <w:t>пальных образований и оказывающими услуги в указанных сферах за счет бюджетных ассигнований бюджетов муниципальных образований (по да</w:t>
      </w:r>
      <w:r w:rsidRPr="00D20C5E">
        <w:rPr>
          <w:b/>
          <w:sz w:val="28"/>
          <w:szCs w:val="28"/>
        </w:rPr>
        <w:t>н</w:t>
      </w:r>
      <w:r w:rsidRPr="00D20C5E">
        <w:rPr>
          <w:b/>
          <w:sz w:val="28"/>
          <w:szCs w:val="28"/>
        </w:rPr>
        <w:t>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D20C5E" w:rsidRPr="00D1765E" w:rsidRDefault="00D20C5E" w:rsidP="00D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176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учреждения культуры не проходили независимую оценку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условий оказания услуг муниципальными организациями в сфере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туры.</w:t>
      </w:r>
    </w:p>
    <w:p w:rsidR="00CD0951" w:rsidRDefault="00CD0951" w:rsidP="00CD0951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6C2C44" w:rsidRDefault="006C2C44" w:rsidP="00CD095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20C5E">
        <w:rPr>
          <w:b/>
          <w:sz w:val="28"/>
          <w:szCs w:val="28"/>
        </w:rPr>
        <w:t>4. Физическая культура и спорт</w:t>
      </w:r>
    </w:p>
    <w:p w:rsidR="00CD0951" w:rsidRPr="00D20C5E" w:rsidRDefault="00CD0951" w:rsidP="00CD0951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20C5E" w:rsidRDefault="006C2C44" w:rsidP="00534AA4">
      <w:pPr>
        <w:spacing w:before="120"/>
        <w:ind w:firstLine="709"/>
        <w:jc w:val="both"/>
        <w:rPr>
          <w:sz w:val="28"/>
          <w:szCs w:val="28"/>
        </w:rPr>
      </w:pPr>
      <w:r w:rsidRPr="00D20C5E">
        <w:rPr>
          <w:b/>
          <w:color w:val="000000" w:themeColor="text1"/>
          <w:sz w:val="28"/>
          <w:szCs w:val="28"/>
        </w:rPr>
        <w:t>Показатель № 23</w:t>
      </w:r>
      <w:r w:rsidR="00D20C5E" w:rsidRPr="00D20C5E">
        <w:rPr>
          <w:b/>
          <w:color w:val="000000" w:themeColor="text1"/>
          <w:sz w:val="28"/>
          <w:szCs w:val="28"/>
        </w:rPr>
        <w:t xml:space="preserve">. </w:t>
      </w:r>
      <w:r w:rsidR="003543C8">
        <w:rPr>
          <w:b/>
          <w:color w:val="000000" w:themeColor="text1"/>
          <w:sz w:val="28"/>
          <w:szCs w:val="28"/>
        </w:rPr>
        <w:t>Д</w:t>
      </w:r>
      <w:r w:rsidR="00D20C5E" w:rsidRPr="009D60A3">
        <w:rPr>
          <w:b/>
          <w:sz w:val="28"/>
          <w:szCs w:val="28"/>
        </w:rPr>
        <w:t>оля населения, систематически занимающегося физической культурой и спортом</w:t>
      </w:r>
      <w:r w:rsidR="00D20C5E" w:rsidRPr="009D60A3">
        <w:rPr>
          <w:sz w:val="28"/>
          <w:szCs w:val="28"/>
        </w:rPr>
        <w:t xml:space="preserve"> </w:t>
      </w:r>
      <w:r w:rsidR="00D20C5E" w:rsidRPr="00D20C5E">
        <w:rPr>
          <w:b/>
          <w:sz w:val="28"/>
          <w:szCs w:val="28"/>
        </w:rPr>
        <w:t>(</w:t>
      </w:r>
      <w:r w:rsidR="00620931">
        <w:rPr>
          <w:b/>
          <w:sz w:val="28"/>
          <w:szCs w:val="28"/>
        </w:rPr>
        <w:t>в процентах</w:t>
      </w:r>
      <w:r w:rsidR="00D20C5E" w:rsidRPr="00D20C5E">
        <w:rPr>
          <w:b/>
          <w:sz w:val="28"/>
          <w:szCs w:val="28"/>
        </w:rPr>
        <w:t>)</w:t>
      </w:r>
      <w:r w:rsidR="00D20C5E" w:rsidRPr="009D60A3">
        <w:rPr>
          <w:sz w:val="28"/>
          <w:szCs w:val="28"/>
        </w:rPr>
        <w:t xml:space="preserve"> </w:t>
      </w:r>
    </w:p>
    <w:p w:rsidR="00D20C5E" w:rsidRPr="009D60A3" w:rsidRDefault="00D20C5E" w:rsidP="00D20C5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D60A3">
        <w:rPr>
          <w:sz w:val="28"/>
          <w:szCs w:val="28"/>
        </w:rPr>
        <w:t xml:space="preserve">о отношению к прошлому отчетному периоду </w:t>
      </w:r>
      <w:r w:rsidRPr="00D20C5E">
        <w:rPr>
          <w:sz w:val="28"/>
          <w:szCs w:val="28"/>
        </w:rPr>
        <w:t>доля населения, систем</w:t>
      </w:r>
      <w:r w:rsidRPr="00D20C5E">
        <w:rPr>
          <w:sz w:val="28"/>
          <w:szCs w:val="28"/>
        </w:rPr>
        <w:t>а</w:t>
      </w:r>
      <w:r w:rsidRPr="00D20C5E">
        <w:rPr>
          <w:sz w:val="28"/>
          <w:szCs w:val="28"/>
        </w:rPr>
        <w:t>тически занимающегося физической культурой и спортом</w:t>
      </w:r>
      <w:r w:rsidR="005D10C3">
        <w:rPr>
          <w:sz w:val="28"/>
          <w:szCs w:val="28"/>
        </w:rPr>
        <w:t>,</w:t>
      </w:r>
      <w:r w:rsidRPr="009D60A3">
        <w:rPr>
          <w:sz w:val="28"/>
          <w:szCs w:val="28"/>
        </w:rPr>
        <w:t xml:space="preserve"> возросла </w:t>
      </w:r>
      <w:r w:rsidRPr="009D60A3">
        <w:rPr>
          <w:b/>
          <w:sz w:val="28"/>
          <w:szCs w:val="28"/>
        </w:rPr>
        <w:t>и состав</w:t>
      </w:r>
      <w:r w:rsidRPr="009D60A3">
        <w:rPr>
          <w:b/>
          <w:sz w:val="28"/>
          <w:szCs w:val="28"/>
        </w:rPr>
        <w:t>и</w:t>
      </w:r>
      <w:r w:rsidRPr="009D60A3">
        <w:rPr>
          <w:b/>
          <w:sz w:val="28"/>
          <w:szCs w:val="28"/>
        </w:rPr>
        <w:t>ла 43,31 процент</w:t>
      </w:r>
      <w:r w:rsidR="005D10C3">
        <w:rPr>
          <w:b/>
          <w:sz w:val="28"/>
          <w:szCs w:val="28"/>
        </w:rPr>
        <w:t xml:space="preserve">а </w:t>
      </w:r>
      <w:r w:rsidR="005D10C3">
        <w:rPr>
          <w:sz w:val="28"/>
          <w:szCs w:val="28"/>
        </w:rPr>
        <w:t>(2019 год – 40,51</w:t>
      </w:r>
      <w:r w:rsidR="00620931">
        <w:rPr>
          <w:sz w:val="28"/>
          <w:szCs w:val="28"/>
        </w:rPr>
        <w:t xml:space="preserve"> процента</w:t>
      </w:r>
      <w:r w:rsidR="005D10C3">
        <w:rPr>
          <w:sz w:val="28"/>
          <w:szCs w:val="28"/>
        </w:rPr>
        <w:t>, 2018 год – 37,47</w:t>
      </w:r>
      <w:r w:rsidR="00620931">
        <w:rPr>
          <w:sz w:val="28"/>
          <w:szCs w:val="28"/>
        </w:rPr>
        <w:t xml:space="preserve"> процента</w:t>
      </w:r>
      <w:r w:rsidR="005D10C3">
        <w:rPr>
          <w:sz w:val="28"/>
          <w:szCs w:val="28"/>
        </w:rPr>
        <w:t>)</w:t>
      </w:r>
      <w:r w:rsidRPr="009D60A3">
        <w:rPr>
          <w:b/>
          <w:sz w:val="28"/>
          <w:szCs w:val="28"/>
        </w:rPr>
        <w:t>.</w:t>
      </w:r>
    </w:p>
    <w:p w:rsidR="00D20C5E" w:rsidRPr="009D60A3" w:rsidRDefault="005D10C3" w:rsidP="00D20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C5E" w:rsidRPr="009D60A3">
        <w:rPr>
          <w:sz w:val="28"/>
          <w:szCs w:val="28"/>
        </w:rPr>
        <w:t>Увеличение произошло в связи с более широким охватом населения в проводимых мероприятиях. В 2020 году в физкультурно-оздоровительный ко</w:t>
      </w:r>
      <w:r w:rsidR="00D20C5E" w:rsidRPr="009D60A3">
        <w:rPr>
          <w:sz w:val="28"/>
          <w:szCs w:val="28"/>
        </w:rPr>
        <w:t>м</w:t>
      </w:r>
      <w:r w:rsidR="00D20C5E" w:rsidRPr="009D60A3">
        <w:rPr>
          <w:sz w:val="28"/>
          <w:szCs w:val="28"/>
        </w:rPr>
        <w:t>плексе «Искра» структурного подразделения МАУ «Дворец спорта «Молоде</w:t>
      </w:r>
      <w:r w:rsidR="00D20C5E" w:rsidRPr="009D60A3">
        <w:rPr>
          <w:sz w:val="28"/>
          <w:szCs w:val="28"/>
        </w:rPr>
        <w:t>ж</w:t>
      </w:r>
      <w:r w:rsidR="00D20C5E" w:rsidRPr="009D60A3">
        <w:rPr>
          <w:sz w:val="28"/>
          <w:szCs w:val="28"/>
        </w:rPr>
        <w:t xml:space="preserve">ный» дополнительно начал работать «Объединенный футбольный клуб-Чудово», стали проходить занятия по физической культуре для учащихся МБОУ «СОШ им. Г.И. Успенского», во дворце спорта начались занятия по </w:t>
      </w:r>
      <w:r w:rsidR="00620931">
        <w:rPr>
          <w:sz w:val="28"/>
          <w:szCs w:val="28"/>
        </w:rPr>
        <w:t>б</w:t>
      </w:r>
      <w:r w:rsidR="00D20C5E" w:rsidRPr="009D60A3">
        <w:rPr>
          <w:sz w:val="28"/>
          <w:szCs w:val="28"/>
        </w:rPr>
        <w:t>о</w:t>
      </w:r>
      <w:r w:rsidR="00D20C5E" w:rsidRPr="009D60A3">
        <w:rPr>
          <w:sz w:val="28"/>
          <w:szCs w:val="28"/>
        </w:rPr>
        <w:t xml:space="preserve">дибилдингу. Увеличился охват спортивными мероприятиями учащихся </w:t>
      </w:r>
      <w:r w:rsidR="00620931">
        <w:rPr>
          <w:sz w:val="28"/>
          <w:szCs w:val="28"/>
        </w:rPr>
        <w:t xml:space="preserve">       </w:t>
      </w:r>
      <w:r w:rsidR="00D20C5E" w:rsidRPr="009D60A3">
        <w:rPr>
          <w:sz w:val="28"/>
          <w:szCs w:val="28"/>
        </w:rPr>
        <w:t>ОГА</w:t>
      </w:r>
      <w:r w:rsidR="00620931">
        <w:rPr>
          <w:sz w:val="28"/>
          <w:szCs w:val="28"/>
        </w:rPr>
        <w:t xml:space="preserve"> П</w:t>
      </w:r>
      <w:r w:rsidR="00D20C5E" w:rsidRPr="009D60A3">
        <w:rPr>
          <w:sz w:val="28"/>
          <w:szCs w:val="28"/>
        </w:rPr>
        <w:t xml:space="preserve">ОУ «Чудовский техникум». В 2020 году открылась </w:t>
      </w:r>
      <w:r w:rsidR="00D20C5E" w:rsidRPr="009D60A3">
        <w:rPr>
          <w:color w:val="000000"/>
          <w:sz w:val="28"/>
          <w:szCs w:val="28"/>
          <w:shd w:val="clear" w:color="auto" w:fill="FFFFFF"/>
        </w:rPr>
        <w:t>многофункционал</w:t>
      </w:r>
      <w:r w:rsidR="00D20C5E" w:rsidRPr="009D60A3">
        <w:rPr>
          <w:color w:val="000000"/>
          <w:sz w:val="28"/>
          <w:szCs w:val="28"/>
          <w:shd w:val="clear" w:color="auto" w:fill="FFFFFF"/>
        </w:rPr>
        <w:t>ь</w:t>
      </w:r>
      <w:r w:rsidR="00D20C5E" w:rsidRPr="009D60A3">
        <w:rPr>
          <w:color w:val="000000"/>
          <w:sz w:val="28"/>
          <w:szCs w:val="28"/>
          <w:shd w:val="clear" w:color="auto" w:fill="FFFFFF"/>
        </w:rPr>
        <w:t>ная спортивная площадка по адресу ул. Титова, д.10,</w:t>
      </w:r>
      <w:r w:rsidR="00D20C5E" w:rsidRPr="009D6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20C5E" w:rsidRPr="009D60A3">
        <w:rPr>
          <w:sz w:val="28"/>
          <w:szCs w:val="28"/>
        </w:rPr>
        <w:t>для населения района б</w:t>
      </w:r>
      <w:r w:rsidR="00D20C5E" w:rsidRPr="009D60A3">
        <w:rPr>
          <w:sz w:val="28"/>
          <w:szCs w:val="28"/>
        </w:rPr>
        <w:t>ы</w:t>
      </w:r>
      <w:r w:rsidR="00D20C5E" w:rsidRPr="009D60A3">
        <w:rPr>
          <w:sz w:val="28"/>
          <w:szCs w:val="28"/>
        </w:rPr>
        <w:t xml:space="preserve">ли проведены следующие спортивно-массовые мероприятия: </w:t>
      </w:r>
      <w:r w:rsidR="00D20C5E" w:rsidRPr="009D60A3">
        <w:rPr>
          <w:color w:val="000000"/>
          <w:sz w:val="28"/>
          <w:szCs w:val="28"/>
          <w:shd w:val="clear" w:color="auto" w:fill="FFFFFF"/>
        </w:rPr>
        <w:t>матчевые встречи ветеранских команд памяти капитана Чудовской команды по футболу Л. Па</w:t>
      </w:r>
      <w:r w:rsidR="00D20C5E" w:rsidRPr="009D60A3">
        <w:rPr>
          <w:color w:val="000000"/>
          <w:sz w:val="28"/>
          <w:szCs w:val="28"/>
          <w:shd w:val="clear" w:color="auto" w:fill="FFFFFF"/>
        </w:rPr>
        <w:t>в</w:t>
      </w:r>
      <w:r w:rsidR="00D20C5E" w:rsidRPr="009D60A3">
        <w:rPr>
          <w:color w:val="000000"/>
          <w:sz w:val="28"/>
          <w:szCs w:val="28"/>
          <w:shd w:val="clear" w:color="auto" w:fill="FFFFFF"/>
        </w:rPr>
        <w:lastRenderedPageBreak/>
        <w:t>лова,</w:t>
      </w:r>
      <w:r w:rsidR="00D20C5E" w:rsidRPr="009D6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20C5E" w:rsidRPr="009D60A3">
        <w:rPr>
          <w:color w:val="000000"/>
          <w:sz w:val="28"/>
          <w:szCs w:val="28"/>
          <w:shd w:val="clear" w:color="auto" w:fill="FFFFFF"/>
        </w:rPr>
        <w:t xml:space="preserve">фестиваль скандинавской ходьбы «Маршруты активного долголетия», Чемпионат Чудовского муниципального района по мини-футболу, </w:t>
      </w:r>
      <w:r w:rsidR="00D20C5E" w:rsidRPr="009D60A3">
        <w:rPr>
          <w:sz w:val="28"/>
          <w:szCs w:val="28"/>
        </w:rPr>
        <w:t>Всеросси</w:t>
      </w:r>
      <w:r w:rsidR="00D20C5E" w:rsidRPr="009D60A3">
        <w:rPr>
          <w:sz w:val="28"/>
          <w:szCs w:val="28"/>
        </w:rPr>
        <w:t>й</w:t>
      </w:r>
      <w:r w:rsidR="00D20C5E" w:rsidRPr="009D60A3">
        <w:rPr>
          <w:sz w:val="28"/>
          <w:szCs w:val="28"/>
        </w:rPr>
        <w:t>ский день бега «Кросс Нации-2020».</w:t>
      </w:r>
    </w:p>
    <w:p w:rsidR="006C2C44" w:rsidRPr="005D10C3" w:rsidRDefault="006C2C44" w:rsidP="005D10C3">
      <w:pPr>
        <w:spacing w:before="120"/>
        <w:ind w:firstLine="709"/>
        <w:jc w:val="both"/>
        <w:rPr>
          <w:b/>
          <w:sz w:val="28"/>
          <w:szCs w:val="28"/>
        </w:rPr>
      </w:pPr>
      <w:r w:rsidRPr="005D10C3">
        <w:rPr>
          <w:b/>
          <w:sz w:val="28"/>
          <w:szCs w:val="28"/>
        </w:rPr>
        <w:t>Показатель № 23-1</w:t>
      </w:r>
      <w:r w:rsidR="005D10C3" w:rsidRPr="005D10C3">
        <w:rPr>
          <w:b/>
          <w:sz w:val="28"/>
          <w:szCs w:val="28"/>
        </w:rPr>
        <w:t>.</w:t>
      </w:r>
      <w:r w:rsidR="00E47897">
        <w:rPr>
          <w:b/>
          <w:sz w:val="28"/>
          <w:szCs w:val="28"/>
        </w:rPr>
        <w:t xml:space="preserve"> </w:t>
      </w:r>
      <w:r w:rsidRPr="005D10C3">
        <w:rPr>
          <w:b/>
          <w:sz w:val="28"/>
          <w:szCs w:val="28"/>
        </w:rPr>
        <w:t>Доля обучающихся, систематически занима</w:t>
      </w:r>
      <w:r w:rsidRPr="005D10C3">
        <w:rPr>
          <w:b/>
          <w:sz w:val="28"/>
          <w:szCs w:val="28"/>
        </w:rPr>
        <w:t>ю</w:t>
      </w:r>
      <w:r w:rsidRPr="005D10C3">
        <w:rPr>
          <w:b/>
          <w:sz w:val="28"/>
          <w:szCs w:val="28"/>
        </w:rPr>
        <w:t>щихся физической культурой и спортом</w:t>
      </w:r>
      <w:r w:rsidRPr="005D10C3">
        <w:rPr>
          <w:sz w:val="28"/>
          <w:szCs w:val="28"/>
        </w:rPr>
        <w:t xml:space="preserve"> </w:t>
      </w:r>
      <w:r w:rsidRPr="005D10C3">
        <w:rPr>
          <w:b/>
          <w:sz w:val="28"/>
          <w:szCs w:val="28"/>
        </w:rPr>
        <w:t>в общей численности</w:t>
      </w:r>
      <w:r w:rsidR="005D10C3" w:rsidRPr="005D10C3">
        <w:rPr>
          <w:sz w:val="28"/>
          <w:szCs w:val="28"/>
        </w:rPr>
        <w:t xml:space="preserve"> </w:t>
      </w:r>
      <w:r w:rsidR="005D10C3" w:rsidRPr="005D10C3">
        <w:rPr>
          <w:b/>
          <w:sz w:val="28"/>
          <w:szCs w:val="28"/>
        </w:rPr>
        <w:t>(</w:t>
      </w:r>
      <w:r w:rsidR="00620931">
        <w:rPr>
          <w:b/>
          <w:sz w:val="28"/>
          <w:szCs w:val="28"/>
        </w:rPr>
        <w:t>в проце</w:t>
      </w:r>
      <w:r w:rsidR="00620931">
        <w:rPr>
          <w:b/>
          <w:sz w:val="28"/>
          <w:szCs w:val="28"/>
        </w:rPr>
        <w:t>н</w:t>
      </w:r>
      <w:r w:rsidR="00620931">
        <w:rPr>
          <w:b/>
          <w:sz w:val="28"/>
          <w:szCs w:val="28"/>
        </w:rPr>
        <w:t>тах</w:t>
      </w:r>
      <w:r w:rsidR="005D10C3" w:rsidRPr="005D10C3">
        <w:rPr>
          <w:b/>
          <w:sz w:val="28"/>
          <w:szCs w:val="28"/>
        </w:rPr>
        <w:t>)</w:t>
      </w:r>
    </w:p>
    <w:p w:rsidR="005D10C3" w:rsidRDefault="005D10C3" w:rsidP="005D1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60A3">
        <w:rPr>
          <w:sz w:val="28"/>
          <w:szCs w:val="28"/>
        </w:rPr>
        <w:t xml:space="preserve"> общей численности обучающихся, по отношению к прошлому отче</w:t>
      </w:r>
      <w:r w:rsidRPr="009D60A3">
        <w:rPr>
          <w:sz w:val="28"/>
          <w:szCs w:val="28"/>
        </w:rPr>
        <w:t>т</w:t>
      </w:r>
      <w:r w:rsidRPr="009D60A3">
        <w:rPr>
          <w:sz w:val="28"/>
          <w:szCs w:val="28"/>
        </w:rPr>
        <w:t xml:space="preserve">ному периоду, </w:t>
      </w:r>
      <w:r>
        <w:rPr>
          <w:sz w:val="28"/>
          <w:szCs w:val="28"/>
        </w:rPr>
        <w:t xml:space="preserve">доля </w:t>
      </w:r>
      <w:r w:rsidRPr="009D60A3">
        <w:rPr>
          <w:sz w:val="28"/>
          <w:szCs w:val="28"/>
        </w:rPr>
        <w:t>обучающихся</w:t>
      </w:r>
      <w:r w:rsidR="003543C8" w:rsidRPr="003543C8">
        <w:rPr>
          <w:sz w:val="28"/>
          <w:szCs w:val="28"/>
        </w:rPr>
        <w:t>, систематически занимающихся физической культурой и спортом</w:t>
      </w:r>
      <w:r w:rsidR="00354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Pr="009D60A3">
        <w:rPr>
          <w:sz w:val="28"/>
          <w:szCs w:val="28"/>
        </w:rPr>
        <w:t>уменьшил</w:t>
      </w:r>
      <w:r>
        <w:rPr>
          <w:sz w:val="28"/>
          <w:szCs w:val="28"/>
        </w:rPr>
        <w:t>а</w:t>
      </w:r>
      <w:r w:rsidRPr="009D60A3">
        <w:rPr>
          <w:sz w:val="28"/>
          <w:szCs w:val="28"/>
        </w:rPr>
        <w:t>сь  на 0,11</w:t>
      </w:r>
      <w:r w:rsidR="00620931">
        <w:rPr>
          <w:sz w:val="28"/>
          <w:szCs w:val="28"/>
        </w:rPr>
        <w:t xml:space="preserve"> процента</w:t>
      </w:r>
      <w:r w:rsidRPr="009D60A3">
        <w:rPr>
          <w:sz w:val="28"/>
          <w:szCs w:val="28"/>
        </w:rPr>
        <w:t xml:space="preserve">  и составила</w:t>
      </w:r>
      <w:r w:rsidRPr="009D60A3">
        <w:rPr>
          <w:b/>
          <w:sz w:val="28"/>
          <w:szCs w:val="28"/>
        </w:rPr>
        <w:t xml:space="preserve"> 99,76 процентов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(2019 год – 99,87</w:t>
      </w:r>
      <w:r w:rsidR="0062093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2018 год – 108,46</w:t>
      </w:r>
      <w:r w:rsidR="0062093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9D60A3">
        <w:rPr>
          <w:b/>
          <w:sz w:val="28"/>
          <w:szCs w:val="28"/>
        </w:rPr>
        <w:t xml:space="preserve">. </w:t>
      </w:r>
      <w:r w:rsidRPr="009D60A3">
        <w:rPr>
          <w:sz w:val="28"/>
          <w:szCs w:val="28"/>
        </w:rPr>
        <w:t>Уменьшение произошло в связи</w:t>
      </w:r>
      <w:r w:rsidRPr="009D60A3">
        <w:rPr>
          <w:b/>
          <w:sz w:val="28"/>
          <w:szCs w:val="28"/>
        </w:rPr>
        <w:t xml:space="preserve"> </w:t>
      </w:r>
      <w:r w:rsidRPr="009D60A3">
        <w:rPr>
          <w:sz w:val="28"/>
          <w:szCs w:val="28"/>
        </w:rPr>
        <w:t>с пандемией и введением ограничений на пр</w:t>
      </w:r>
      <w:r w:rsidRPr="009D60A3">
        <w:rPr>
          <w:sz w:val="28"/>
          <w:szCs w:val="28"/>
        </w:rPr>
        <w:t>о</w:t>
      </w:r>
      <w:r w:rsidRPr="009D60A3">
        <w:rPr>
          <w:sz w:val="28"/>
          <w:szCs w:val="28"/>
        </w:rPr>
        <w:t xml:space="preserve">ведение занятий в общеобразовательных учреждениях и введением запрета на  проведение спортивных массовых мероприятий </w:t>
      </w:r>
      <w:r w:rsidRPr="009D60A3">
        <w:rPr>
          <w:sz w:val="28"/>
          <w:szCs w:val="28"/>
          <w:shd w:val="clear" w:color="auto" w:fill="FFFFFF"/>
        </w:rPr>
        <w:t>в целях предотвращения ра</w:t>
      </w:r>
      <w:r w:rsidRPr="009D60A3">
        <w:rPr>
          <w:sz w:val="28"/>
          <w:szCs w:val="28"/>
          <w:shd w:val="clear" w:color="auto" w:fill="FFFFFF"/>
        </w:rPr>
        <w:t>с</w:t>
      </w:r>
      <w:r w:rsidRPr="009D60A3">
        <w:rPr>
          <w:sz w:val="28"/>
          <w:szCs w:val="28"/>
          <w:shd w:val="clear" w:color="auto" w:fill="FFFFFF"/>
        </w:rPr>
        <w:t>пространения коронавируса</w:t>
      </w:r>
      <w:r w:rsidRPr="009D60A3">
        <w:rPr>
          <w:sz w:val="28"/>
          <w:szCs w:val="28"/>
        </w:rPr>
        <w:t xml:space="preserve"> с марта 2020 года.</w:t>
      </w:r>
    </w:p>
    <w:p w:rsidR="005D10C3" w:rsidRDefault="005D10C3" w:rsidP="005D10C3">
      <w:pPr>
        <w:spacing w:line="24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6C2C44" w:rsidRDefault="006C2C44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34AA4">
        <w:rPr>
          <w:b/>
          <w:sz w:val="28"/>
          <w:szCs w:val="28"/>
        </w:rPr>
        <w:t>5. Жилищное строительство и обеспечение граждан жильем</w:t>
      </w:r>
    </w:p>
    <w:p w:rsidR="00CD0951" w:rsidRPr="00534AA4" w:rsidRDefault="00CD0951" w:rsidP="005D10C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249E1" w:rsidRPr="002249E1" w:rsidRDefault="006C2C44" w:rsidP="00534AA4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249E1">
        <w:rPr>
          <w:b/>
          <w:color w:val="000000" w:themeColor="text1"/>
          <w:sz w:val="28"/>
          <w:szCs w:val="28"/>
        </w:rPr>
        <w:t>Показатель № 24</w:t>
      </w:r>
      <w:r w:rsidR="002249E1" w:rsidRPr="002249E1">
        <w:rPr>
          <w:b/>
          <w:color w:val="000000" w:themeColor="text1"/>
          <w:sz w:val="28"/>
          <w:szCs w:val="28"/>
        </w:rPr>
        <w:t>.</w:t>
      </w:r>
      <w:r w:rsidR="00E47897">
        <w:rPr>
          <w:b/>
          <w:color w:val="000000" w:themeColor="text1"/>
          <w:sz w:val="28"/>
          <w:szCs w:val="28"/>
        </w:rPr>
        <w:t xml:space="preserve"> </w:t>
      </w:r>
      <w:r w:rsidRPr="002249E1">
        <w:rPr>
          <w:b/>
          <w:color w:val="000000" w:themeColor="text1"/>
          <w:sz w:val="28"/>
          <w:szCs w:val="28"/>
        </w:rPr>
        <w:t>Общая площадь жилых помещений, приходящаяся в среднем на одного жителя</w:t>
      </w:r>
      <w:r w:rsidR="002249E1" w:rsidRPr="002249E1">
        <w:rPr>
          <w:b/>
          <w:color w:val="000000" w:themeColor="text1"/>
          <w:sz w:val="28"/>
          <w:szCs w:val="28"/>
        </w:rPr>
        <w:t xml:space="preserve"> (кв.метров)</w:t>
      </w:r>
    </w:p>
    <w:p w:rsidR="002249E1" w:rsidRPr="002249E1" w:rsidRDefault="002249E1" w:rsidP="002249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49E1">
        <w:rPr>
          <w:color w:val="000000" w:themeColor="text1"/>
          <w:sz w:val="28"/>
          <w:szCs w:val="28"/>
        </w:rPr>
        <w:t>Утвержденный план по вводу жилья на 2020 год по Чудовскому муниц</w:t>
      </w:r>
      <w:r w:rsidRPr="002249E1">
        <w:rPr>
          <w:color w:val="000000" w:themeColor="text1"/>
          <w:sz w:val="28"/>
          <w:szCs w:val="28"/>
        </w:rPr>
        <w:t>и</w:t>
      </w:r>
      <w:r w:rsidRPr="002249E1">
        <w:rPr>
          <w:color w:val="000000" w:themeColor="text1"/>
          <w:sz w:val="28"/>
          <w:szCs w:val="28"/>
        </w:rPr>
        <w:t>пальному району составлял 8000 кв.м.</w:t>
      </w:r>
    </w:p>
    <w:p w:rsidR="002249E1" w:rsidRPr="002249E1" w:rsidRDefault="002249E1" w:rsidP="002249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49E1">
        <w:rPr>
          <w:color w:val="000000" w:themeColor="text1"/>
          <w:sz w:val="28"/>
          <w:szCs w:val="28"/>
        </w:rPr>
        <w:t>Введено в 2020 году – 8110 кв.метров жилых домов индивидуальными з</w:t>
      </w:r>
      <w:r w:rsidRPr="002249E1">
        <w:rPr>
          <w:color w:val="000000" w:themeColor="text1"/>
          <w:sz w:val="28"/>
          <w:szCs w:val="28"/>
        </w:rPr>
        <w:t>а</w:t>
      </w:r>
      <w:r w:rsidRPr="002249E1">
        <w:rPr>
          <w:color w:val="000000" w:themeColor="text1"/>
          <w:sz w:val="28"/>
          <w:szCs w:val="28"/>
        </w:rPr>
        <w:t xml:space="preserve">стройщиками, что составляет 101,4 процента годового плана и 115,4 процента по отношению к аналогичному периоду </w:t>
      </w:r>
      <w:r w:rsidR="00620931">
        <w:rPr>
          <w:color w:val="000000" w:themeColor="text1"/>
          <w:sz w:val="28"/>
          <w:szCs w:val="28"/>
        </w:rPr>
        <w:t>2019</w:t>
      </w:r>
      <w:r w:rsidRPr="002249E1">
        <w:rPr>
          <w:color w:val="000000" w:themeColor="text1"/>
          <w:sz w:val="28"/>
          <w:szCs w:val="28"/>
        </w:rPr>
        <w:t xml:space="preserve"> года.</w:t>
      </w:r>
    </w:p>
    <w:p w:rsidR="002249E1" w:rsidRDefault="002249E1" w:rsidP="002249E1">
      <w:pPr>
        <w:ind w:firstLine="709"/>
        <w:jc w:val="both"/>
        <w:rPr>
          <w:sz w:val="28"/>
          <w:szCs w:val="28"/>
        </w:rPr>
      </w:pPr>
      <w:r w:rsidRPr="002249E1">
        <w:rPr>
          <w:sz w:val="28"/>
          <w:szCs w:val="28"/>
        </w:rPr>
        <w:t>В целях выполнения планового задания по вводу жилья разработан план</w:t>
      </w:r>
      <w:r>
        <w:rPr>
          <w:sz w:val="28"/>
          <w:szCs w:val="28"/>
        </w:rPr>
        <w:t xml:space="preserve"> мероприятий по выполнению планового задания по вводу жилья. Главам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направлены: письма с просьбой об оказании содействия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полнению обязательств по вводу жилья, реестры выданных разрешений на строительство и уведомлений «о планируемом строительстве» на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жилые дома в населенных пунктах в разрезе сельских поселений для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самовольных строений, в том числе, жилых домов, готовых к вводу.</w:t>
      </w:r>
    </w:p>
    <w:p w:rsidR="00A10CD6" w:rsidRDefault="00A10CD6" w:rsidP="002249E1">
      <w:pPr>
        <w:ind w:firstLine="709"/>
        <w:jc w:val="both"/>
        <w:rPr>
          <w:sz w:val="28"/>
          <w:szCs w:val="28"/>
        </w:rPr>
      </w:pPr>
      <w:r w:rsidRPr="00A10CD6">
        <w:rPr>
          <w:sz w:val="28"/>
          <w:szCs w:val="28"/>
        </w:rPr>
        <w:t>Проводятся выездные проверки и  разъяснительные беседы среди инд</w:t>
      </w:r>
      <w:r w:rsidRPr="00A10CD6">
        <w:rPr>
          <w:sz w:val="28"/>
          <w:szCs w:val="28"/>
        </w:rPr>
        <w:t>и</w:t>
      </w:r>
      <w:r w:rsidRPr="00A10CD6">
        <w:rPr>
          <w:sz w:val="28"/>
          <w:szCs w:val="28"/>
        </w:rPr>
        <w:t>видуальных застройщиков</w:t>
      </w:r>
      <w:r>
        <w:rPr>
          <w:sz w:val="28"/>
          <w:szCs w:val="28"/>
        </w:rPr>
        <w:t>, направлялись письма по вопросам регистрации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строенных индивидуальных домов, о неопустимости эксплуатации строений без разрешительных документов.</w:t>
      </w:r>
    </w:p>
    <w:p w:rsidR="00A10CD6" w:rsidRPr="00A10CD6" w:rsidRDefault="00A10CD6" w:rsidP="00A10CD6">
      <w:pPr>
        <w:shd w:val="clear" w:color="auto" w:fill="FFFFFF"/>
        <w:ind w:firstLine="709"/>
        <w:jc w:val="both"/>
        <w:rPr>
          <w:sz w:val="28"/>
          <w:szCs w:val="28"/>
        </w:rPr>
      </w:pPr>
      <w:r w:rsidRPr="00A10CD6">
        <w:rPr>
          <w:sz w:val="28"/>
          <w:szCs w:val="28"/>
        </w:rPr>
        <w:t>В целях увеличения объемов и темпов строительства жилья продолжена работа по проведению торгов на сформированных земельных участках под ж</w:t>
      </w:r>
      <w:r w:rsidRPr="00A10CD6">
        <w:rPr>
          <w:sz w:val="28"/>
          <w:szCs w:val="28"/>
        </w:rPr>
        <w:t>и</w:t>
      </w:r>
      <w:r w:rsidRPr="00A10CD6">
        <w:rPr>
          <w:sz w:val="28"/>
          <w:szCs w:val="28"/>
        </w:rPr>
        <w:t>лищное строительство. Регулярно проводятся мероприятия по снятию админ</w:t>
      </w:r>
      <w:r w:rsidRPr="00A10CD6">
        <w:rPr>
          <w:sz w:val="28"/>
          <w:szCs w:val="28"/>
        </w:rPr>
        <w:t>и</w:t>
      </w:r>
      <w:r w:rsidRPr="00A10CD6">
        <w:rPr>
          <w:sz w:val="28"/>
          <w:szCs w:val="28"/>
        </w:rPr>
        <w:t>стративных барьеров при проектировании и строительстве жилых домов, в том числе по подключению к инженерным коммуникациям.</w:t>
      </w:r>
      <w:r w:rsidR="00620931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Продолжается поиск потенциальных инвесторов для жилищного строительства.</w:t>
      </w:r>
    </w:p>
    <w:p w:rsidR="00D258DE" w:rsidRDefault="00A10CD6" w:rsidP="005E68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информации Новгородстата общая площадь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, приходящихся на одного жителя увеличилась по сравнению с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и составила 38,60 кв.метров (за 2019 год – 35,90 кв.м, за 2018 год – 35,20 </w:t>
      </w:r>
      <w:r>
        <w:rPr>
          <w:sz w:val="28"/>
          <w:szCs w:val="28"/>
        </w:rPr>
        <w:lastRenderedPageBreak/>
        <w:t>кв.м).</w:t>
      </w:r>
      <w:r w:rsidR="005E68E3">
        <w:rPr>
          <w:sz w:val="28"/>
          <w:szCs w:val="28"/>
        </w:rPr>
        <w:t xml:space="preserve"> </w:t>
      </w:r>
      <w:r w:rsidR="006C2C44" w:rsidRPr="002249E1">
        <w:rPr>
          <w:color w:val="000000" w:themeColor="text1"/>
          <w:sz w:val="28"/>
          <w:szCs w:val="28"/>
        </w:rPr>
        <w:t xml:space="preserve"> </w:t>
      </w:r>
      <w:r w:rsidR="005E68E3">
        <w:rPr>
          <w:sz w:val="28"/>
          <w:szCs w:val="28"/>
        </w:rPr>
        <w:t>На плановый период 2021-2023 год сохранится положительная тенде</w:t>
      </w:r>
      <w:r w:rsidR="005E68E3">
        <w:rPr>
          <w:sz w:val="28"/>
          <w:szCs w:val="28"/>
        </w:rPr>
        <w:t>н</w:t>
      </w:r>
      <w:r w:rsidR="005E68E3">
        <w:rPr>
          <w:sz w:val="28"/>
          <w:szCs w:val="28"/>
        </w:rPr>
        <w:t>ция.</w:t>
      </w:r>
    </w:p>
    <w:p w:rsidR="00D258DE" w:rsidRPr="007D05A9" w:rsidRDefault="006C2C44" w:rsidP="00CD0951">
      <w:pPr>
        <w:spacing w:before="120"/>
        <w:ind w:firstLine="709"/>
        <w:jc w:val="both"/>
        <w:rPr>
          <w:sz w:val="28"/>
          <w:szCs w:val="28"/>
        </w:rPr>
      </w:pPr>
      <w:r w:rsidRPr="007D05A9">
        <w:rPr>
          <w:b/>
          <w:sz w:val="28"/>
          <w:szCs w:val="28"/>
        </w:rPr>
        <w:t>Показател</w:t>
      </w:r>
      <w:r w:rsidR="00D258DE" w:rsidRPr="007D05A9">
        <w:rPr>
          <w:b/>
          <w:sz w:val="28"/>
          <w:szCs w:val="28"/>
        </w:rPr>
        <w:t>ь</w:t>
      </w:r>
      <w:r w:rsidRPr="007D05A9">
        <w:rPr>
          <w:b/>
          <w:sz w:val="28"/>
          <w:szCs w:val="28"/>
        </w:rPr>
        <w:t xml:space="preserve"> № 25</w:t>
      </w:r>
      <w:r w:rsidR="00D258DE" w:rsidRPr="007D05A9">
        <w:rPr>
          <w:b/>
          <w:sz w:val="28"/>
          <w:szCs w:val="28"/>
        </w:rPr>
        <w:t xml:space="preserve">. </w:t>
      </w:r>
      <w:r w:rsidRPr="007D05A9">
        <w:rPr>
          <w:b/>
          <w:sz w:val="28"/>
          <w:szCs w:val="28"/>
        </w:rPr>
        <w:t>Площадь земельных участков, предоставленных для строительства в расчете на 10 тыс. человек населения</w:t>
      </w:r>
      <w:r w:rsidRPr="007D05A9">
        <w:rPr>
          <w:sz w:val="28"/>
          <w:szCs w:val="28"/>
        </w:rPr>
        <w:t xml:space="preserve"> </w:t>
      </w:r>
      <w:r w:rsidR="00D258DE" w:rsidRPr="007D05A9">
        <w:rPr>
          <w:b/>
          <w:sz w:val="28"/>
          <w:szCs w:val="28"/>
        </w:rPr>
        <w:t>(га)</w:t>
      </w:r>
      <w:r w:rsidR="00D258DE" w:rsidRPr="007D05A9">
        <w:rPr>
          <w:sz w:val="28"/>
          <w:szCs w:val="28"/>
        </w:rPr>
        <w:t xml:space="preserve"> </w:t>
      </w:r>
    </w:p>
    <w:p w:rsidR="006C2C44" w:rsidRPr="007D05A9" w:rsidRDefault="007D05A9" w:rsidP="00D258DE">
      <w:pPr>
        <w:ind w:firstLine="709"/>
        <w:jc w:val="both"/>
        <w:rPr>
          <w:rFonts w:eastAsia="Calibri"/>
          <w:sz w:val="28"/>
          <w:szCs w:val="28"/>
        </w:rPr>
      </w:pPr>
      <w:r w:rsidRPr="007D05A9">
        <w:rPr>
          <w:sz w:val="28"/>
          <w:szCs w:val="28"/>
        </w:rPr>
        <w:t xml:space="preserve">Показатель в 2020 году сократился </w:t>
      </w:r>
      <w:r w:rsidR="006C2C44" w:rsidRPr="007D05A9">
        <w:rPr>
          <w:sz w:val="28"/>
          <w:szCs w:val="28"/>
        </w:rPr>
        <w:t xml:space="preserve">и составил </w:t>
      </w:r>
      <w:r w:rsidR="006C2C44" w:rsidRPr="007D05A9">
        <w:rPr>
          <w:b/>
          <w:sz w:val="28"/>
          <w:szCs w:val="28"/>
        </w:rPr>
        <w:t>2,</w:t>
      </w:r>
      <w:r w:rsidRPr="007D05A9">
        <w:rPr>
          <w:b/>
          <w:sz w:val="28"/>
          <w:szCs w:val="28"/>
        </w:rPr>
        <w:t>31</w:t>
      </w:r>
      <w:r w:rsidR="006C2C44" w:rsidRPr="007D05A9">
        <w:rPr>
          <w:b/>
          <w:sz w:val="28"/>
          <w:szCs w:val="28"/>
        </w:rPr>
        <w:t xml:space="preserve"> га</w:t>
      </w:r>
      <w:r w:rsidR="006C2C44" w:rsidRPr="007D05A9">
        <w:rPr>
          <w:sz w:val="28"/>
          <w:szCs w:val="28"/>
        </w:rPr>
        <w:t xml:space="preserve">, </w:t>
      </w:r>
      <w:r w:rsidR="006C2C44" w:rsidRPr="007D05A9">
        <w:rPr>
          <w:rFonts w:eastAsia="Calibri"/>
          <w:sz w:val="28"/>
          <w:szCs w:val="28"/>
        </w:rPr>
        <w:t>в том числе з</w:t>
      </w:r>
      <w:r w:rsidR="006C2C44" w:rsidRPr="007D05A9">
        <w:rPr>
          <w:rFonts w:eastAsia="Calibri"/>
          <w:sz w:val="28"/>
          <w:szCs w:val="28"/>
        </w:rPr>
        <w:t>е</w:t>
      </w:r>
      <w:r w:rsidR="006C2C44" w:rsidRPr="007D05A9">
        <w:rPr>
          <w:rFonts w:eastAsia="Calibri"/>
          <w:sz w:val="28"/>
          <w:szCs w:val="28"/>
        </w:rPr>
        <w:t>мельных участков, предоставленных для жилищного строительства, индивид</w:t>
      </w:r>
      <w:r w:rsidR="006C2C44" w:rsidRPr="007D05A9">
        <w:rPr>
          <w:rFonts w:eastAsia="Calibri"/>
          <w:sz w:val="28"/>
          <w:szCs w:val="28"/>
        </w:rPr>
        <w:t>у</w:t>
      </w:r>
      <w:r w:rsidR="006C2C44" w:rsidRPr="007D05A9">
        <w:rPr>
          <w:rFonts w:eastAsia="Calibri"/>
          <w:sz w:val="28"/>
          <w:szCs w:val="28"/>
        </w:rPr>
        <w:t>ального строительства и комплексного освоения в целях жилищного строител</w:t>
      </w:r>
      <w:r w:rsidR="006C2C44" w:rsidRPr="007D05A9">
        <w:rPr>
          <w:rFonts w:eastAsia="Calibri"/>
          <w:sz w:val="28"/>
          <w:szCs w:val="28"/>
        </w:rPr>
        <w:t>ь</w:t>
      </w:r>
      <w:r w:rsidR="006C2C44" w:rsidRPr="007D05A9">
        <w:rPr>
          <w:rFonts w:eastAsia="Calibri"/>
          <w:sz w:val="28"/>
          <w:szCs w:val="28"/>
        </w:rPr>
        <w:t xml:space="preserve">ства – </w:t>
      </w:r>
      <w:r w:rsidRPr="007D05A9">
        <w:rPr>
          <w:rFonts w:eastAsia="Calibri"/>
          <w:b/>
          <w:sz w:val="28"/>
          <w:szCs w:val="28"/>
        </w:rPr>
        <w:t>0</w:t>
      </w:r>
      <w:r w:rsidR="006C2C44" w:rsidRPr="007D05A9">
        <w:rPr>
          <w:rFonts w:eastAsia="Calibri"/>
          <w:b/>
          <w:sz w:val="28"/>
          <w:szCs w:val="28"/>
        </w:rPr>
        <w:t>,</w:t>
      </w:r>
      <w:r w:rsidRPr="007D05A9">
        <w:rPr>
          <w:rFonts w:eastAsia="Calibri"/>
          <w:b/>
          <w:sz w:val="28"/>
          <w:szCs w:val="28"/>
        </w:rPr>
        <w:t>09</w:t>
      </w:r>
      <w:r w:rsidR="006C2C44" w:rsidRPr="007D05A9">
        <w:rPr>
          <w:rFonts w:eastAsia="Calibri"/>
          <w:b/>
          <w:sz w:val="28"/>
          <w:szCs w:val="28"/>
        </w:rPr>
        <w:t xml:space="preserve"> га</w:t>
      </w:r>
      <w:r w:rsidR="006C2C44" w:rsidRPr="007D05A9">
        <w:rPr>
          <w:rFonts w:eastAsia="Calibri"/>
          <w:sz w:val="28"/>
          <w:szCs w:val="28"/>
        </w:rPr>
        <w:t xml:space="preserve">. </w:t>
      </w:r>
    </w:p>
    <w:p w:rsidR="006C2C44" w:rsidRPr="007D05A9" w:rsidRDefault="006C2C44" w:rsidP="006C2C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5A9">
        <w:rPr>
          <w:rFonts w:eastAsia="Calibri"/>
          <w:sz w:val="28"/>
          <w:szCs w:val="28"/>
        </w:rPr>
        <w:t>Снижение показателя по сравнению с 201</w:t>
      </w:r>
      <w:r w:rsidR="007D05A9" w:rsidRPr="007D05A9">
        <w:rPr>
          <w:rFonts w:eastAsia="Calibri"/>
          <w:sz w:val="28"/>
          <w:szCs w:val="28"/>
        </w:rPr>
        <w:t>9</w:t>
      </w:r>
      <w:r w:rsidRPr="007D05A9">
        <w:rPr>
          <w:rFonts w:eastAsia="Calibri"/>
          <w:sz w:val="28"/>
          <w:szCs w:val="28"/>
        </w:rPr>
        <w:t xml:space="preserve"> годом связано с тем, что в 20</w:t>
      </w:r>
      <w:r w:rsidR="007D05A9" w:rsidRPr="007D05A9">
        <w:rPr>
          <w:rFonts w:eastAsia="Calibri"/>
          <w:sz w:val="28"/>
          <w:szCs w:val="28"/>
        </w:rPr>
        <w:t>20</w:t>
      </w:r>
      <w:r w:rsidRPr="007D05A9">
        <w:rPr>
          <w:rFonts w:eastAsia="Calibri"/>
          <w:sz w:val="28"/>
          <w:szCs w:val="28"/>
        </w:rPr>
        <w:t xml:space="preserve"> году объявлен</w:t>
      </w:r>
      <w:r w:rsidR="007D05A9" w:rsidRPr="007D05A9">
        <w:rPr>
          <w:rFonts w:eastAsia="Calibri"/>
          <w:sz w:val="28"/>
          <w:szCs w:val="28"/>
        </w:rPr>
        <w:t>о 6</w:t>
      </w:r>
      <w:r w:rsidRPr="007D05A9">
        <w:rPr>
          <w:rFonts w:eastAsia="Calibri"/>
          <w:sz w:val="28"/>
          <w:szCs w:val="28"/>
        </w:rPr>
        <w:t xml:space="preserve"> аукционов по продаже права аренды земельных учас</w:t>
      </w:r>
      <w:r w:rsidRPr="007D05A9">
        <w:rPr>
          <w:rFonts w:eastAsia="Calibri"/>
          <w:sz w:val="28"/>
          <w:szCs w:val="28"/>
        </w:rPr>
        <w:t>т</w:t>
      </w:r>
      <w:r w:rsidRPr="007D05A9">
        <w:rPr>
          <w:rFonts w:eastAsia="Calibri"/>
          <w:sz w:val="28"/>
          <w:szCs w:val="28"/>
        </w:rPr>
        <w:t xml:space="preserve">ков, в том числе для </w:t>
      </w:r>
      <w:r w:rsidR="007D05A9" w:rsidRPr="007D05A9">
        <w:rPr>
          <w:rFonts w:eastAsia="Calibri"/>
          <w:sz w:val="28"/>
          <w:szCs w:val="28"/>
        </w:rPr>
        <w:t>сельскохозяйственного использования</w:t>
      </w:r>
      <w:r w:rsidRPr="007D05A9">
        <w:rPr>
          <w:rFonts w:eastAsia="Calibri"/>
          <w:sz w:val="28"/>
          <w:szCs w:val="28"/>
        </w:rPr>
        <w:t xml:space="preserve">. </w:t>
      </w:r>
    </w:p>
    <w:p w:rsidR="006C2C44" w:rsidRPr="007D05A9" w:rsidRDefault="006C2C44" w:rsidP="006C2C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5A9">
        <w:rPr>
          <w:rFonts w:eastAsia="Calibri"/>
          <w:sz w:val="28"/>
          <w:szCs w:val="28"/>
        </w:rPr>
        <w:t xml:space="preserve">На торгах реализовано </w:t>
      </w:r>
      <w:r w:rsidR="007D05A9" w:rsidRPr="007D05A9">
        <w:rPr>
          <w:rFonts w:eastAsia="Calibri"/>
          <w:sz w:val="28"/>
          <w:szCs w:val="28"/>
        </w:rPr>
        <w:t>4</w:t>
      </w:r>
      <w:r w:rsidRPr="007D05A9">
        <w:rPr>
          <w:rFonts w:eastAsia="Calibri"/>
          <w:sz w:val="28"/>
          <w:szCs w:val="28"/>
        </w:rPr>
        <w:t xml:space="preserve"> земельных участк</w:t>
      </w:r>
      <w:r w:rsidR="003543C8">
        <w:rPr>
          <w:rFonts w:eastAsia="Calibri"/>
          <w:sz w:val="28"/>
          <w:szCs w:val="28"/>
        </w:rPr>
        <w:t>а</w:t>
      </w:r>
      <w:r w:rsidRPr="007D05A9">
        <w:rPr>
          <w:rFonts w:eastAsia="Calibri"/>
          <w:sz w:val="28"/>
          <w:szCs w:val="28"/>
        </w:rPr>
        <w:t xml:space="preserve">, что в </w:t>
      </w:r>
      <w:r w:rsidR="007D05A9" w:rsidRPr="007D05A9">
        <w:rPr>
          <w:rFonts w:eastAsia="Calibri"/>
          <w:sz w:val="28"/>
          <w:szCs w:val="28"/>
        </w:rPr>
        <w:t>5</w:t>
      </w:r>
      <w:r w:rsidRPr="007D05A9">
        <w:rPr>
          <w:rFonts w:eastAsia="Calibri"/>
          <w:sz w:val="28"/>
          <w:szCs w:val="28"/>
        </w:rPr>
        <w:t>,</w:t>
      </w:r>
      <w:r w:rsidR="007D05A9" w:rsidRPr="007D05A9">
        <w:rPr>
          <w:rFonts w:eastAsia="Calibri"/>
          <w:sz w:val="28"/>
          <w:szCs w:val="28"/>
        </w:rPr>
        <w:t>6</w:t>
      </w:r>
      <w:r w:rsidRPr="007D05A9">
        <w:rPr>
          <w:rFonts w:eastAsia="Calibri"/>
          <w:sz w:val="28"/>
          <w:szCs w:val="28"/>
        </w:rPr>
        <w:t xml:space="preserve"> раза меньше кол</w:t>
      </w:r>
      <w:r w:rsidRPr="007D05A9">
        <w:rPr>
          <w:rFonts w:eastAsia="Calibri"/>
          <w:sz w:val="28"/>
          <w:szCs w:val="28"/>
        </w:rPr>
        <w:t>и</w:t>
      </w:r>
      <w:r w:rsidRPr="007D05A9">
        <w:rPr>
          <w:rFonts w:eastAsia="Calibri"/>
          <w:sz w:val="28"/>
          <w:szCs w:val="28"/>
        </w:rPr>
        <w:t>чества земельных участков, реализованных на аукционах в 201</w:t>
      </w:r>
      <w:r w:rsidR="007D05A9" w:rsidRPr="007D05A9">
        <w:rPr>
          <w:rFonts w:eastAsia="Calibri"/>
          <w:sz w:val="28"/>
          <w:szCs w:val="28"/>
        </w:rPr>
        <w:t>9</w:t>
      </w:r>
      <w:r w:rsidRPr="007D05A9">
        <w:rPr>
          <w:rFonts w:eastAsia="Calibri"/>
          <w:sz w:val="28"/>
          <w:szCs w:val="28"/>
        </w:rPr>
        <w:t xml:space="preserve"> году.</w:t>
      </w:r>
      <w:r w:rsidR="007D05A9">
        <w:rPr>
          <w:rFonts w:eastAsia="Calibri"/>
          <w:sz w:val="28"/>
          <w:szCs w:val="28"/>
        </w:rPr>
        <w:t xml:space="preserve"> Умен</w:t>
      </w:r>
      <w:r w:rsidR="007D05A9">
        <w:rPr>
          <w:rFonts w:eastAsia="Calibri"/>
          <w:sz w:val="28"/>
          <w:szCs w:val="28"/>
        </w:rPr>
        <w:t>ь</w:t>
      </w:r>
      <w:r w:rsidR="007D05A9">
        <w:rPr>
          <w:rFonts w:eastAsia="Calibri"/>
          <w:sz w:val="28"/>
          <w:szCs w:val="28"/>
        </w:rPr>
        <w:t>шение количества аукционов по продаже земельных участков и продаже права на заключение договоров аренды земельных участков обусловлено установл</w:t>
      </w:r>
      <w:r w:rsidR="007D05A9">
        <w:rPr>
          <w:rFonts w:eastAsia="Calibri"/>
          <w:sz w:val="28"/>
          <w:szCs w:val="28"/>
        </w:rPr>
        <w:t>е</w:t>
      </w:r>
      <w:r w:rsidR="007D05A9">
        <w:rPr>
          <w:rFonts w:eastAsia="Calibri"/>
          <w:sz w:val="28"/>
          <w:szCs w:val="28"/>
        </w:rPr>
        <w:t>нием ограничительных мер, связанных с распространением коронавирусной инфекции.</w:t>
      </w:r>
    </w:p>
    <w:p w:rsidR="006C2C44" w:rsidRPr="00763717" w:rsidRDefault="00D258DE" w:rsidP="00CD0951">
      <w:pPr>
        <w:spacing w:before="120"/>
        <w:ind w:firstLine="709"/>
        <w:jc w:val="both"/>
        <w:rPr>
          <w:b/>
          <w:sz w:val="28"/>
          <w:szCs w:val="28"/>
        </w:rPr>
      </w:pPr>
      <w:r w:rsidRPr="00763717">
        <w:rPr>
          <w:b/>
          <w:sz w:val="28"/>
          <w:szCs w:val="28"/>
        </w:rPr>
        <w:t xml:space="preserve">Показатель № 26. </w:t>
      </w:r>
      <w:r w:rsidR="004403B3" w:rsidRPr="00763717">
        <w:rPr>
          <w:b/>
          <w:sz w:val="28"/>
          <w:szCs w:val="28"/>
        </w:rPr>
        <w:t>Площадь з</w:t>
      </w:r>
      <w:r w:rsidR="006C2C44" w:rsidRPr="00763717">
        <w:rPr>
          <w:b/>
          <w:sz w:val="28"/>
          <w:szCs w:val="28"/>
        </w:rPr>
        <w:t>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</w:t>
      </w:r>
      <w:r w:rsidR="006C2C44" w:rsidRPr="00763717">
        <w:rPr>
          <w:b/>
          <w:sz w:val="28"/>
          <w:szCs w:val="28"/>
        </w:rPr>
        <w:t>ь</w:t>
      </w:r>
      <w:r w:rsidR="006C2C44" w:rsidRPr="00763717">
        <w:rPr>
          <w:b/>
          <w:sz w:val="28"/>
          <w:szCs w:val="28"/>
        </w:rPr>
        <w:t>татах торгов (конкурсов, аукционов) не было получено разрешение на ввод эксплуатацию</w:t>
      </w:r>
      <w:r w:rsidR="004403B3" w:rsidRPr="00763717">
        <w:rPr>
          <w:b/>
          <w:sz w:val="28"/>
          <w:szCs w:val="28"/>
        </w:rPr>
        <w:t xml:space="preserve"> (кв.метров) </w:t>
      </w:r>
    </w:p>
    <w:p w:rsidR="004403B3" w:rsidRPr="00763717" w:rsidRDefault="00763717" w:rsidP="004403B3">
      <w:pPr>
        <w:ind w:firstLine="709"/>
        <w:jc w:val="both"/>
        <w:rPr>
          <w:sz w:val="28"/>
          <w:szCs w:val="28"/>
        </w:rPr>
      </w:pPr>
      <w:r w:rsidRPr="00763717">
        <w:rPr>
          <w:sz w:val="28"/>
          <w:szCs w:val="28"/>
        </w:rPr>
        <w:t xml:space="preserve">Данные по показателю </w:t>
      </w:r>
      <w:r w:rsidR="00AC6ABF">
        <w:rPr>
          <w:sz w:val="28"/>
          <w:szCs w:val="28"/>
        </w:rPr>
        <w:t xml:space="preserve">№ 26 </w:t>
      </w:r>
      <w:r>
        <w:rPr>
          <w:sz w:val="28"/>
          <w:szCs w:val="28"/>
        </w:rPr>
        <w:t xml:space="preserve">в муниципальном районе </w:t>
      </w:r>
      <w:r w:rsidRPr="00763717">
        <w:rPr>
          <w:sz w:val="28"/>
          <w:szCs w:val="28"/>
        </w:rPr>
        <w:t>отсутствуют.</w:t>
      </w:r>
    </w:p>
    <w:p w:rsidR="006C2C44" w:rsidRPr="00CD0951" w:rsidRDefault="006C2C44" w:rsidP="00CD0951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6C2C44" w:rsidRPr="007911C1" w:rsidRDefault="006C2C44" w:rsidP="00534AA4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7911C1">
        <w:rPr>
          <w:b/>
          <w:sz w:val="28"/>
          <w:szCs w:val="28"/>
        </w:rPr>
        <w:t>6. Жилищно-коммунальное хозяйство</w:t>
      </w:r>
    </w:p>
    <w:p w:rsidR="00CD0951" w:rsidRPr="00557387" w:rsidRDefault="00CD0951" w:rsidP="00534AA4">
      <w:pPr>
        <w:spacing w:line="24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6C2C44" w:rsidRPr="00557387" w:rsidRDefault="006C2C44" w:rsidP="007F0AB1">
      <w:pPr>
        <w:spacing w:before="12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40FD1">
        <w:rPr>
          <w:b/>
          <w:color w:val="000000" w:themeColor="text1"/>
          <w:sz w:val="28"/>
          <w:szCs w:val="28"/>
        </w:rPr>
        <w:t>Показатель № 27</w:t>
      </w:r>
      <w:r w:rsidR="007F0AB1" w:rsidRPr="00B40FD1">
        <w:rPr>
          <w:b/>
          <w:color w:val="000000" w:themeColor="text1"/>
          <w:sz w:val="28"/>
          <w:szCs w:val="28"/>
        </w:rPr>
        <w:t xml:space="preserve">. </w:t>
      </w:r>
      <w:r w:rsidRPr="00B40FD1">
        <w:rPr>
          <w:b/>
          <w:color w:val="000000" w:themeColor="text1"/>
          <w:sz w:val="28"/>
          <w:szCs w:val="28"/>
        </w:rPr>
        <w:t>Доля многоквартирных домов, в которых со</w:t>
      </w:r>
      <w:r w:rsidRPr="00B40FD1">
        <w:rPr>
          <w:b/>
          <w:color w:val="000000" w:themeColor="text1"/>
          <w:sz w:val="28"/>
          <w:szCs w:val="28"/>
        </w:rPr>
        <w:t>б</w:t>
      </w:r>
      <w:r w:rsidRPr="00B40FD1">
        <w:rPr>
          <w:b/>
          <w:color w:val="000000" w:themeColor="text1"/>
          <w:sz w:val="28"/>
          <w:szCs w:val="28"/>
        </w:rPr>
        <w:t>ственники помещений выбрали и реализуют один из способов управления многоквартирными домами, в общем числе многоквартирных домов, в к</w:t>
      </w:r>
      <w:r w:rsidRPr="00B40FD1">
        <w:rPr>
          <w:b/>
          <w:color w:val="000000" w:themeColor="text1"/>
          <w:sz w:val="28"/>
          <w:szCs w:val="28"/>
        </w:rPr>
        <w:t>о</w:t>
      </w:r>
      <w:r w:rsidRPr="00B40FD1">
        <w:rPr>
          <w:b/>
          <w:color w:val="000000" w:themeColor="text1"/>
          <w:sz w:val="28"/>
          <w:szCs w:val="28"/>
        </w:rPr>
        <w:t>торых собственники помещений должны выбрать способ управления да</w:t>
      </w:r>
      <w:r w:rsidRPr="00B40FD1">
        <w:rPr>
          <w:b/>
          <w:color w:val="000000" w:themeColor="text1"/>
          <w:sz w:val="28"/>
          <w:szCs w:val="28"/>
        </w:rPr>
        <w:t>н</w:t>
      </w:r>
      <w:r w:rsidRPr="00B40FD1">
        <w:rPr>
          <w:b/>
          <w:color w:val="000000" w:themeColor="text1"/>
          <w:sz w:val="28"/>
          <w:szCs w:val="28"/>
        </w:rPr>
        <w:t>ными домами</w:t>
      </w:r>
      <w:r w:rsidR="00F72B77" w:rsidRPr="00B40FD1">
        <w:rPr>
          <w:b/>
          <w:color w:val="000000" w:themeColor="text1"/>
          <w:sz w:val="28"/>
          <w:szCs w:val="28"/>
        </w:rPr>
        <w:t xml:space="preserve"> (</w:t>
      </w:r>
      <w:r w:rsidR="00E47897">
        <w:rPr>
          <w:b/>
          <w:color w:val="000000" w:themeColor="text1"/>
          <w:sz w:val="28"/>
          <w:szCs w:val="28"/>
        </w:rPr>
        <w:t>в процентах</w:t>
      </w:r>
      <w:r w:rsidR="00F72B77" w:rsidRPr="00B40FD1">
        <w:rPr>
          <w:b/>
          <w:color w:val="000000" w:themeColor="text1"/>
          <w:sz w:val="28"/>
          <w:szCs w:val="28"/>
        </w:rPr>
        <w:t>)</w:t>
      </w:r>
      <w:r w:rsidRPr="00B40FD1">
        <w:rPr>
          <w:b/>
          <w:color w:val="000000" w:themeColor="text1"/>
          <w:sz w:val="28"/>
          <w:szCs w:val="28"/>
        </w:rPr>
        <w:t xml:space="preserve">, </w:t>
      </w:r>
      <w:r w:rsidR="00965106">
        <w:rPr>
          <w:b/>
          <w:color w:val="000000" w:themeColor="text1"/>
          <w:sz w:val="28"/>
          <w:szCs w:val="28"/>
        </w:rPr>
        <w:t>за</w:t>
      </w:r>
      <w:r w:rsidR="00965106" w:rsidRPr="00965106">
        <w:rPr>
          <w:b/>
          <w:color w:val="000000" w:themeColor="text1"/>
          <w:sz w:val="28"/>
          <w:szCs w:val="28"/>
        </w:rPr>
        <w:t xml:space="preserve"> 2020 год </w:t>
      </w:r>
      <w:r w:rsidRPr="007911C1">
        <w:rPr>
          <w:color w:val="000000" w:themeColor="text1"/>
          <w:sz w:val="28"/>
          <w:szCs w:val="28"/>
        </w:rPr>
        <w:t xml:space="preserve">составляет </w:t>
      </w:r>
      <w:r w:rsidR="00B40FD1" w:rsidRPr="00B40FD1">
        <w:rPr>
          <w:b/>
          <w:color w:val="000000" w:themeColor="text1"/>
          <w:sz w:val="28"/>
          <w:szCs w:val="28"/>
        </w:rPr>
        <w:t>100</w:t>
      </w:r>
      <w:r w:rsidR="00965106" w:rsidRPr="00B40FD1">
        <w:rPr>
          <w:b/>
          <w:color w:val="000000" w:themeColor="text1"/>
          <w:sz w:val="28"/>
          <w:szCs w:val="28"/>
        </w:rPr>
        <w:t>,</w:t>
      </w:r>
      <w:r w:rsidR="00B40FD1">
        <w:rPr>
          <w:b/>
          <w:color w:val="000000" w:themeColor="text1"/>
          <w:sz w:val="28"/>
          <w:szCs w:val="28"/>
        </w:rPr>
        <w:t>00</w:t>
      </w:r>
      <w:r w:rsidRPr="00B43DDC">
        <w:rPr>
          <w:b/>
          <w:color w:val="000000" w:themeColor="text1"/>
          <w:sz w:val="28"/>
          <w:szCs w:val="28"/>
        </w:rPr>
        <w:t xml:space="preserve"> процентов</w:t>
      </w:r>
      <w:r w:rsidRPr="007911C1">
        <w:rPr>
          <w:color w:val="000000" w:themeColor="text1"/>
          <w:sz w:val="28"/>
          <w:szCs w:val="28"/>
        </w:rPr>
        <w:t>.</w:t>
      </w:r>
    </w:p>
    <w:p w:rsidR="007911C1" w:rsidRPr="007911C1" w:rsidRDefault="007911C1" w:rsidP="007911C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11C1">
        <w:rPr>
          <w:sz w:val="28"/>
          <w:szCs w:val="28"/>
        </w:rPr>
        <w:t>По состоянию на 01.01.2021 в Чудовском муниципальном районе 234 многоквартирных дома, правом выбора способа управления обладают со</w:t>
      </w:r>
      <w:r w:rsidRPr="007911C1">
        <w:rPr>
          <w:sz w:val="28"/>
          <w:szCs w:val="28"/>
        </w:rPr>
        <w:t>б</w:t>
      </w:r>
      <w:r w:rsidRPr="007911C1">
        <w:rPr>
          <w:sz w:val="28"/>
          <w:szCs w:val="28"/>
        </w:rPr>
        <w:t>ственники помещений в 210 многоквартирных домах. На территории муниц</w:t>
      </w:r>
      <w:r w:rsidRPr="007911C1">
        <w:rPr>
          <w:sz w:val="28"/>
          <w:szCs w:val="28"/>
        </w:rPr>
        <w:t>и</w:t>
      </w:r>
      <w:r w:rsidRPr="007911C1">
        <w:rPr>
          <w:sz w:val="28"/>
          <w:szCs w:val="28"/>
        </w:rPr>
        <w:t>пального района осуществляют деятельность 3 частные управляющие орган</w:t>
      </w:r>
      <w:r w:rsidRPr="007911C1">
        <w:rPr>
          <w:sz w:val="28"/>
          <w:szCs w:val="28"/>
        </w:rPr>
        <w:t>и</w:t>
      </w:r>
      <w:r w:rsidRPr="007911C1">
        <w:rPr>
          <w:sz w:val="28"/>
          <w:szCs w:val="28"/>
        </w:rPr>
        <w:t>зации, 3 обслуживающие организации, 2 ТСЖ, 33 ТСН.</w:t>
      </w:r>
    </w:p>
    <w:p w:rsidR="007911C1" w:rsidRPr="007911C1" w:rsidRDefault="007911C1" w:rsidP="007911C1">
      <w:pPr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11C1">
        <w:rPr>
          <w:sz w:val="28"/>
          <w:szCs w:val="28"/>
        </w:rPr>
        <w:t>Доля многоквартирных домов, в которых собственники помещений в</w:t>
      </w:r>
      <w:r w:rsidRPr="007911C1">
        <w:rPr>
          <w:sz w:val="28"/>
          <w:szCs w:val="28"/>
        </w:rPr>
        <w:t>ы</w:t>
      </w:r>
      <w:r w:rsidRPr="007911C1">
        <w:rPr>
          <w:sz w:val="28"/>
          <w:szCs w:val="28"/>
        </w:rPr>
        <w:t>брали и реализуют способ управления многоквартирными домами:</w:t>
      </w:r>
    </w:p>
    <w:p w:rsidR="007911C1" w:rsidRPr="007911C1" w:rsidRDefault="007911C1" w:rsidP="007911C1">
      <w:pPr>
        <w:ind w:firstLine="312"/>
        <w:jc w:val="both"/>
        <w:rPr>
          <w:sz w:val="28"/>
          <w:szCs w:val="28"/>
        </w:rPr>
      </w:pPr>
      <w:r w:rsidRPr="007911C1">
        <w:rPr>
          <w:sz w:val="28"/>
          <w:szCs w:val="28"/>
        </w:rPr>
        <w:t xml:space="preserve">  управление управляющей организацией – 39,5 процента;</w:t>
      </w:r>
    </w:p>
    <w:p w:rsidR="007911C1" w:rsidRPr="007911C1" w:rsidRDefault="007911C1" w:rsidP="007911C1">
      <w:pPr>
        <w:ind w:firstLine="453"/>
        <w:jc w:val="both"/>
        <w:rPr>
          <w:sz w:val="28"/>
          <w:szCs w:val="28"/>
        </w:rPr>
      </w:pPr>
      <w:r w:rsidRPr="007911C1">
        <w:rPr>
          <w:sz w:val="28"/>
          <w:szCs w:val="28"/>
        </w:rPr>
        <w:t>управление товариществом собственников жилья (ТСЖ, ТСН) – 16,7 пр</w:t>
      </w:r>
      <w:r w:rsidRPr="007911C1">
        <w:rPr>
          <w:sz w:val="28"/>
          <w:szCs w:val="28"/>
        </w:rPr>
        <w:t>о</w:t>
      </w:r>
      <w:r w:rsidRPr="007911C1">
        <w:rPr>
          <w:sz w:val="28"/>
          <w:szCs w:val="28"/>
        </w:rPr>
        <w:t>цента;</w:t>
      </w:r>
    </w:p>
    <w:p w:rsidR="007911C1" w:rsidRPr="007911C1" w:rsidRDefault="007911C1" w:rsidP="007911C1">
      <w:pPr>
        <w:ind w:firstLine="453"/>
        <w:jc w:val="both"/>
        <w:rPr>
          <w:sz w:val="28"/>
          <w:szCs w:val="28"/>
        </w:rPr>
      </w:pPr>
      <w:r w:rsidRPr="007911C1">
        <w:rPr>
          <w:sz w:val="28"/>
          <w:szCs w:val="28"/>
        </w:rPr>
        <w:t>непосредственное управление собственниками помещений – 43,8 процента.</w:t>
      </w:r>
    </w:p>
    <w:p w:rsidR="006C2C44" w:rsidRPr="00F72B77" w:rsidRDefault="006C2C44" w:rsidP="00F72B77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72B77">
        <w:rPr>
          <w:b/>
          <w:color w:val="000000" w:themeColor="text1"/>
          <w:sz w:val="28"/>
          <w:szCs w:val="28"/>
        </w:rPr>
        <w:t>Показатель № 28</w:t>
      </w:r>
      <w:r w:rsidR="00F72B77" w:rsidRPr="00F72B77">
        <w:rPr>
          <w:b/>
          <w:color w:val="000000" w:themeColor="text1"/>
          <w:sz w:val="28"/>
          <w:szCs w:val="28"/>
        </w:rPr>
        <w:t xml:space="preserve">. </w:t>
      </w:r>
      <w:r w:rsidRPr="00F72B77">
        <w:rPr>
          <w:b/>
          <w:color w:val="000000" w:themeColor="text1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</w:t>
      </w:r>
      <w:r w:rsidRPr="00F72B77">
        <w:rPr>
          <w:b/>
          <w:color w:val="000000" w:themeColor="text1"/>
          <w:sz w:val="28"/>
          <w:szCs w:val="28"/>
        </w:rPr>
        <w:lastRenderedPageBreak/>
        <w:t>газо-, энергоснабжению, водоотведению, очистке сточных вод, утилизации (захоронению) твердых бытовых отходов и использующих объекты ко</w:t>
      </w:r>
      <w:r w:rsidRPr="00F72B77">
        <w:rPr>
          <w:b/>
          <w:color w:val="000000" w:themeColor="text1"/>
          <w:sz w:val="28"/>
          <w:szCs w:val="28"/>
        </w:rPr>
        <w:t>м</w:t>
      </w:r>
      <w:r w:rsidRPr="00F72B77">
        <w:rPr>
          <w:b/>
          <w:color w:val="000000" w:themeColor="text1"/>
          <w:sz w:val="28"/>
          <w:szCs w:val="28"/>
        </w:rPr>
        <w:t>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</w:t>
      </w:r>
      <w:r w:rsidRPr="00F72B77">
        <w:rPr>
          <w:b/>
          <w:color w:val="000000" w:themeColor="text1"/>
          <w:sz w:val="28"/>
          <w:szCs w:val="28"/>
        </w:rPr>
        <w:t>у</w:t>
      </w:r>
      <w:r w:rsidRPr="00F72B77">
        <w:rPr>
          <w:b/>
          <w:color w:val="000000" w:themeColor="text1"/>
          <w:sz w:val="28"/>
          <w:szCs w:val="28"/>
        </w:rPr>
        <w:t>нального комплекса, осуществляющих свою деятельность на территории муниципального района</w:t>
      </w:r>
      <w:r w:rsidR="00F72B77" w:rsidRPr="00F72B77">
        <w:rPr>
          <w:color w:val="000000" w:themeColor="text1"/>
          <w:sz w:val="28"/>
          <w:szCs w:val="28"/>
        </w:rPr>
        <w:t xml:space="preserve"> </w:t>
      </w:r>
      <w:r w:rsidR="00F72B77" w:rsidRPr="00F72B77">
        <w:rPr>
          <w:b/>
          <w:color w:val="000000" w:themeColor="text1"/>
          <w:sz w:val="28"/>
          <w:szCs w:val="28"/>
        </w:rPr>
        <w:t>(</w:t>
      </w:r>
      <w:r w:rsidR="00E47897">
        <w:rPr>
          <w:b/>
          <w:color w:val="000000" w:themeColor="text1"/>
          <w:sz w:val="28"/>
          <w:szCs w:val="28"/>
        </w:rPr>
        <w:t>в процентах</w:t>
      </w:r>
      <w:r w:rsidR="00F72B77" w:rsidRPr="00F72B77">
        <w:rPr>
          <w:b/>
          <w:color w:val="000000" w:themeColor="text1"/>
          <w:sz w:val="28"/>
          <w:szCs w:val="28"/>
        </w:rPr>
        <w:t>)</w:t>
      </w:r>
      <w:r w:rsidRPr="00F72B77">
        <w:rPr>
          <w:color w:val="000000" w:themeColor="text1"/>
          <w:sz w:val="28"/>
          <w:szCs w:val="28"/>
        </w:rPr>
        <w:t xml:space="preserve"> </w:t>
      </w:r>
    </w:p>
    <w:p w:rsidR="00AC6ABF" w:rsidRDefault="00AC6ABF" w:rsidP="00AC6ABF">
      <w:pPr>
        <w:ind w:firstLine="709"/>
        <w:jc w:val="both"/>
        <w:rPr>
          <w:color w:val="000000"/>
          <w:sz w:val="29"/>
          <w:szCs w:val="29"/>
          <w:shd w:val="clear" w:color="auto" w:fill="B6D7A8"/>
        </w:rPr>
      </w:pPr>
      <w:r w:rsidRPr="005353B4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по сравнению с 2019 годом не изменился и составил 8</w:t>
      </w:r>
      <w:r w:rsidR="00F72B7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72B77">
        <w:rPr>
          <w:sz w:val="28"/>
          <w:szCs w:val="28"/>
        </w:rPr>
        <w:t>33</w:t>
      </w:r>
      <w:r w:rsidR="00E4789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На плановый период 2021-2023 год показатель останется на уровне прошлых лет.</w:t>
      </w:r>
    </w:p>
    <w:p w:rsidR="006C2C44" w:rsidRPr="00F72B77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По состоянию на 31.12.20</w:t>
      </w:r>
      <w:r w:rsidR="00F72B77" w:rsidRPr="00F72B77">
        <w:rPr>
          <w:bCs/>
          <w:color w:val="000000" w:themeColor="text1"/>
          <w:sz w:val="28"/>
          <w:szCs w:val="28"/>
        </w:rPr>
        <w:t>20</w:t>
      </w:r>
      <w:r w:rsidRPr="00F72B77">
        <w:rPr>
          <w:bCs/>
          <w:color w:val="000000" w:themeColor="text1"/>
          <w:sz w:val="28"/>
          <w:szCs w:val="28"/>
        </w:rPr>
        <w:t xml:space="preserve"> на территории муниципального района ос</w:t>
      </w:r>
      <w:r w:rsidRPr="00F72B77">
        <w:rPr>
          <w:bCs/>
          <w:color w:val="000000" w:themeColor="text1"/>
          <w:sz w:val="28"/>
          <w:szCs w:val="28"/>
        </w:rPr>
        <w:t>у</w:t>
      </w:r>
      <w:r w:rsidRPr="00F72B77">
        <w:rPr>
          <w:bCs/>
          <w:color w:val="000000" w:themeColor="text1"/>
          <w:sz w:val="28"/>
          <w:szCs w:val="28"/>
        </w:rPr>
        <w:t xml:space="preserve">ществляют деятельность 6 организаций коммунального комплекса: </w:t>
      </w:r>
    </w:p>
    <w:p w:rsidR="006C2C44" w:rsidRPr="00F72B77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МУП «Чудовский водоканал» (</w:t>
      </w:r>
      <w:r w:rsidRPr="00F72B77">
        <w:rPr>
          <w:color w:val="000000" w:themeColor="text1"/>
          <w:sz w:val="28"/>
          <w:szCs w:val="28"/>
        </w:rPr>
        <w:t>водоснабжение, водоотведение, очистка сточных вод) – находится в муниципальной собственности</w:t>
      </w:r>
      <w:r w:rsidRPr="00F72B77">
        <w:rPr>
          <w:bCs/>
          <w:color w:val="000000" w:themeColor="text1"/>
          <w:sz w:val="28"/>
          <w:szCs w:val="28"/>
        </w:rPr>
        <w:t>;</w:t>
      </w:r>
    </w:p>
    <w:p w:rsidR="006C2C44" w:rsidRPr="00F72B77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ООО «Тепловая компания Новгородская» (теплоснабжение);</w:t>
      </w:r>
    </w:p>
    <w:p w:rsidR="006C2C44" w:rsidRPr="00F72B77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ОАО «Газпром газораспределение Великий Новгород в г.Великий Новг</w:t>
      </w:r>
      <w:r w:rsidRPr="00F72B77">
        <w:rPr>
          <w:bCs/>
          <w:color w:val="000000" w:themeColor="text1"/>
          <w:sz w:val="28"/>
          <w:szCs w:val="28"/>
        </w:rPr>
        <w:t>о</w:t>
      </w:r>
      <w:r w:rsidRPr="00F72B77">
        <w:rPr>
          <w:bCs/>
          <w:color w:val="000000" w:themeColor="text1"/>
          <w:sz w:val="28"/>
          <w:szCs w:val="28"/>
        </w:rPr>
        <w:t>род» (газоснабжение);</w:t>
      </w:r>
    </w:p>
    <w:p w:rsidR="00620931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ОАО «Новгородоблэлектро»</w:t>
      </w:r>
      <w:r w:rsidR="00620931">
        <w:rPr>
          <w:bCs/>
          <w:color w:val="000000" w:themeColor="text1"/>
          <w:sz w:val="28"/>
          <w:szCs w:val="28"/>
        </w:rPr>
        <w:t>;</w:t>
      </w:r>
    </w:p>
    <w:p w:rsidR="006C2C44" w:rsidRPr="00F72B77" w:rsidRDefault="006C2C44" w:rsidP="006C2C4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72B77">
        <w:rPr>
          <w:bCs/>
          <w:color w:val="000000" w:themeColor="text1"/>
          <w:sz w:val="28"/>
          <w:szCs w:val="28"/>
        </w:rPr>
        <w:t>Чудовский РЭС производственного отделения «Ильменские электрич</w:t>
      </w:r>
      <w:r w:rsidRPr="00F72B77">
        <w:rPr>
          <w:bCs/>
          <w:color w:val="000000" w:themeColor="text1"/>
          <w:sz w:val="28"/>
          <w:szCs w:val="28"/>
        </w:rPr>
        <w:t>е</w:t>
      </w:r>
      <w:r w:rsidRPr="00F72B77">
        <w:rPr>
          <w:bCs/>
          <w:color w:val="000000" w:themeColor="text1"/>
          <w:sz w:val="28"/>
          <w:szCs w:val="28"/>
        </w:rPr>
        <w:t>ские сети» филиала ОАО «МРСК Северо-Запада» «Новгородэнерго» (электр</w:t>
      </w:r>
      <w:r w:rsidRPr="00F72B77">
        <w:rPr>
          <w:bCs/>
          <w:color w:val="000000" w:themeColor="text1"/>
          <w:sz w:val="28"/>
          <w:szCs w:val="28"/>
        </w:rPr>
        <w:t>о</w:t>
      </w:r>
      <w:r w:rsidRPr="00F72B77">
        <w:rPr>
          <w:bCs/>
          <w:color w:val="000000" w:themeColor="text1"/>
          <w:sz w:val="28"/>
          <w:szCs w:val="28"/>
        </w:rPr>
        <w:t>снабжение).</w:t>
      </w:r>
    </w:p>
    <w:p w:rsidR="006C2C44" w:rsidRPr="00557387" w:rsidRDefault="006C2C44" w:rsidP="006C2C44">
      <w:pPr>
        <w:jc w:val="both"/>
        <w:rPr>
          <w:b/>
          <w:color w:val="000000" w:themeColor="text1"/>
          <w:sz w:val="28"/>
          <w:szCs w:val="28"/>
          <w:highlight w:val="yellow"/>
        </w:rPr>
      </w:pPr>
      <w:r w:rsidRPr="00F72B77">
        <w:rPr>
          <w:bCs/>
          <w:color w:val="000000" w:themeColor="text1"/>
          <w:sz w:val="28"/>
          <w:szCs w:val="28"/>
        </w:rPr>
        <w:tab/>
        <w:t>ООО «Клин-Ок» - концессионер полигона твердых коммунальных отх</w:t>
      </w:r>
      <w:r w:rsidRPr="00F72B77">
        <w:rPr>
          <w:bCs/>
          <w:color w:val="000000" w:themeColor="text1"/>
          <w:sz w:val="28"/>
          <w:szCs w:val="28"/>
        </w:rPr>
        <w:t>о</w:t>
      </w:r>
      <w:r w:rsidRPr="00F72B77">
        <w:rPr>
          <w:bCs/>
          <w:color w:val="000000" w:themeColor="text1"/>
          <w:sz w:val="28"/>
          <w:szCs w:val="28"/>
        </w:rPr>
        <w:t>дов</w:t>
      </w:r>
      <w:r w:rsidR="00F72B77">
        <w:rPr>
          <w:bCs/>
          <w:color w:val="000000" w:themeColor="text1"/>
          <w:sz w:val="28"/>
          <w:szCs w:val="28"/>
        </w:rPr>
        <w:t xml:space="preserve">. </w:t>
      </w:r>
    </w:p>
    <w:p w:rsidR="005353B4" w:rsidRPr="005353B4" w:rsidRDefault="006C2C44" w:rsidP="005353B4">
      <w:pPr>
        <w:spacing w:before="120"/>
        <w:ind w:firstLine="709"/>
        <w:jc w:val="both"/>
        <w:rPr>
          <w:b/>
          <w:sz w:val="28"/>
          <w:szCs w:val="28"/>
        </w:rPr>
      </w:pPr>
      <w:r w:rsidRPr="005353B4">
        <w:rPr>
          <w:b/>
          <w:color w:val="000000" w:themeColor="text1"/>
          <w:sz w:val="28"/>
          <w:szCs w:val="28"/>
        </w:rPr>
        <w:t>Показатель № 29</w:t>
      </w:r>
      <w:r w:rsidR="005353B4" w:rsidRPr="005353B4">
        <w:rPr>
          <w:b/>
          <w:color w:val="000000" w:themeColor="text1"/>
          <w:sz w:val="28"/>
          <w:szCs w:val="28"/>
        </w:rPr>
        <w:t xml:space="preserve">. </w:t>
      </w:r>
      <w:r w:rsidRPr="005353B4">
        <w:rPr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5353B4" w:rsidRPr="005353B4">
        <w:rPr>
          <w:b/>
          <w:sz w:val="28"/>
          <w:szCs w:val="28"/>
        </w:rPr>
        <w:t xml:space="preserve"> (</w:t>
      </w:r>
      <w:r w:rsidR="00620931">
        <w:rPr>
          <w:b/>
          <w:sz w:val="28"/>
          <w:szCs w:val="28"/>
        </w:rPr>
        <w:t>в процентах</w:t>
      </w:r>
      <w:r w:rsidR="005353B4" w:rsidRPr="005353B4">
        <w:rPr>
          <w:b/>
          <w:sz w:val="28"/>
          <w:szCs w:val="28"/>
        </w:rPr>
        <w:t>)</w:t>
      </w:r>
    </w:p>
    <w:p w:rsidR="005353B4" w:rsidRDefault="005353B4" w:rsidP="006C2C44">
      <w:pPr>
        <w:ind w:firstLine="709"/>
        <w:jc w:val="both"/>
        <w:rPr>
          <w:sz w:val="28"/>
          <w:szCs w:val="28"/>
        </w:rPr>
      </w:pPr>
      <w:r w:rsidRPr="005353B4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по сравнению с 2019 годом не изменился и составил</w:t>
      </w:r>
      <w:r w:rsidR="00EE42B2">
        <w:rPr>
          <w:sz w:val="28"/>
          <w:szCs w:val="28"/>
        </w:rPr>
        <w:t xml:space="preserve"> 85,96</w:t>
      </w:r>
      <w:r w:rsidR="00620931">
        <w:rPr>
          <w:sz w:val="28"/>
          <w:szCs w:val="28"/>
        </w:rPr>
        <w:t xml:space="preserve"> процента</w:t>
      </w:r>
      <w:r w:rsidR="00EE42B2">
        <w:rPr>
          <w:sz w:val="28"/>
          <w:szCs w:val="28"/>
        </w:rPr>
        <w:t xml:space="preserve">. Показатель не изменился в связи с тем, что постановка земельных участков </w:t>
      </w:r>
      <w:r w:rsidR="005A0363">
        <w:rPr>
          <w:sz w:val="28"/>
          <w:szCs w:val="28"/>
        </w:rPr>
        <w:t xml:space="preserve">на </w:t>
      </w:r>
      <w:r w:rsidR="005A0363" w:rsidRPr="005A0363">
        <w:rPr>
          <w:sz w:val="28"/>
          <w:szCs w:val="28"/>
        </w:rPr>
        <w:t>кадастровый учет</w:t>
      </w:r>
      <w:r w:rsidR="005A0363" w:rsidRPr="005353B4">
        <w:rPr>
          <w:b/>
          <w:sz w:val="28"/>
          <w:szCs w:val="28"/>
        </w:rPr>
        <w:t xml:space="preserve"> </w:t>
      </w:r>
      <w:r w:rsidR="00631535">
        <w:rPr>
          <w:sz w:val="28"/>
          <w:szCs w:val="28"/>
        </w:rPr>
        <w:t xml:space="preserve">и строительство многоквартирных домов </w:t>
      </w:r>
      <w:r w:rsidR="00EE42B2">
        <w:rPr>
          <w:sz w:val="28"/>
          <w:szCs w:val="28"/>
        </w:rPr>
        <w:t>не осуществлял</w:t>
      </w:r>
      <w:r w:rsidR="00631535">
        <w:rPr>
          <w:sz w:val="28"/>
          <w:szCs w:val="28"/>
        </w:rPr>
        <w:t>о</w:t>
      </w:r>
      <w:r w:rsidR="00EE42B2">
        <w:rPr>
          <w:sz w:val="28"/>
          <w:szCs w:val="28"/>
        </w:rPr>
        <w:t xml:space="preserve">сь. </w:t>
      </w:r>
    </w:p>
    <w:p w:rsidR="00631535" w:rsidRDefault="00631535" w:rsidP="006C2C44">
      <w:pPr>
        <w:ind w:firstLine="709"/>
        <w:jc w:val="both"/>
        <w:rPr>
          <w:color w:val="000000"/>
          <w:sz w:val="29"/>
          <w:szCs w:val="29"/>
          <w:shd w:val="clear" w:color="auto" w:fill="B6D7A8"/>
        </w:rPr>
      </w:pPr>
      <w:r>
        <w:rPr>
          <w:sz w:val="28"/>
          <w:szCs w:val="28"/>
        </w:rPr>
        <w:t>На плановый период 2021-2023 год показатель останется на уровне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шлых лет и составит 85,96 процента.</w:t>
      </w:r>
    </w:p>
    <w:p w:rsidR="000462B4" w:rsidRPr="000462B4" w:rsidRDefault="006C2C44" w:rsidP="00C22948">
      <w:pPr>
        <w:spacing w:before="120"/>
        <w:ind w:firstLine="709"/>
        <w:jc w:val="both"/>
        <w:rPr>
          <w:b/>
          <w:sz w:val="28"/>
          <w:szCs w:val="28"/>
        </w:rPr>
      </w:pPr>
      <w:r w:rsidRPr="000462B4">
        <w:rPr>
          <w:b/>
          <w:sz w:val="28"/>
          <w:szCs w:val="28"/>
        </w:rPr>
        <w:t>Показатель № 30</w:t>
      </w:r>
      <w:r w:rsidR="00C22948" w:rsidRPr="000462B4">
        <w:rPr>
          <w:b/>
          <w:sz w:val="28"/>
          <w:szCs w:val="28"/>
        </w:rPr>
        <w:t xml:space="preserve">. </w:t>
      </w:r>
      <w:r w:rsidRPr="000462B4">
        <w:rPr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</w:t>
      </w:r>
      <w:r w:rsidRPr="000462B4">
        <w:rPr>
          <w:b/>
          <w:sz w:val="28"/>
          <w:szCs w:val="28"/>
        </w:rPr>
        <w:t>о</w:t>
      </w:r>
      <w:r w:rsidRPr="000462B4">
        <w:rPr>
          <w:b/>
          <w:sz w:val="28"/>
          <w:szCs w:val="28"/>
        </w:rPr>
        <w:t>мещениях</w:t>
      </w:r>
      <w:r w:rsidR="00C22948" w:rsidRPr="000462B4">
        <w:rPr>
          <w:b/>
          <w:sz w:val="28"/>
          <w:szCs w:val="28"/>
        </w:rPr>
        <w:t xml:space="preserve"> (</w:t>
      </w:r>
      <w:r w:rsidR="00620931">
        <w:rPr>
          <w:b/>
          <w:sz w:val="28"/>
          <w:szCs w:val="28"/>
        </w:rPr>
        <w:t xml:space="preserve"> в процентах</w:t>
      </w:r>
      <w:r w:rsidR="00C22948" w:rsidRPr="000462B4">
        <w:rPr>
          <w:b/>
          <w:sz w:val="28"/>
          <w:szCs w:val="28"/>
        </w:rPr>
        <w:t>)</w:t>
      </w:r>
      <w:r w:rsidRPr="000462B4">
        <w:rPr>
          <w:b/>
          <w:sz w:val="28"/>
          <w:szCs w:val="28"/>
        </w:rPr>
        <w:t xml:space="preserve"> </w:t>
      </w:r>
    </w:p>
    <w:p w:rsidR="000462B4" w:rsidRDefault="000462B4" w:rsidP="00EC7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6A1">
        <w:rPr>
          <w:sz w:val="28"/>
          <w:szCs w:val="28"/>
        </w:rPr>
        <w:t>Доля населения, получившего жилые помещения и улучшившего жили</w:t>
      </w:r>
      <w:r w:rsidRPr="001146A1">
        <w:rPr>
          <w:sz w:val="28"/>
          <w:szCs w:val="28"/>
        </w:rPr>
        <w:t>щ</w:t>
      </w:r>
      <w:r w:rsidRPr="001146A1">
        <w:rPr>
          <w:sz w:val="28"/>
          <w:szCs w:val="28"/>
        </w:rPr>
        <w:t>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sz w:val="28"/>
          <w:szCs w:val="28"/>
        </w:rPr>
        <w:t xml:space="preserve"> </w:t>
      </w:r>
      <w:r w:rsidRPr="001146A1">
        <w:rPr>
          <w:sz w:val="28"/>
          <w:szCs w:val="28"/>
        </w:rPr>
        <w:t xml:space="preserve"> уменьшилась с 7,86</w:t>
      </w:r>
      <w:r w:rsidR="001E76EE">
        <w:rPr>
          <w:sz w:val="28"/>
          <w:szCs w:val="28"/>
        </w:rPr>
        <w:t xml:space="preserve"> пр</w:t>
      </w:r>
      <w:r w:rsidR="001E76EE">
        <w:rPr>
          <w:sz w:val="28"/>
          <w:szCs w:val="28"/>
        </w:rPr>
        <w:t>о</w:t>
      </w:r>
      <w:r w:rsidR="001E76EE">
        <w:rPr>
          <w:sz w:val="28"/>
          <w:szCs w:val="28"/>
        </w:rPr>
        <w:t>цента</w:t>
      </w:r>
      <w:r>
        <w:rPr>
          <w:sz w:val="28"/>
          <w:szCs w:val="28"/>
        </w:rPr>
        <w:t xml:space="preserve"> </w:t>
      </w:r>
      <w:r w:rsidRPr="0011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(2019 год) </w:t>
      </w:r>
      <w:r w:rsidRPr="001146A1">
        <w:rPr>
          <w:sz w:val="28"/>
          <w:szCs w:val="28"/>
        </w:rPr>
        <w:t>до 3,32</w:t>
      </w:r>
      <w:r w:rsidR="001E76EE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 в связи с отсутствием свободного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жилищного фонда на территории Чудовского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и г.Чудово.</w:t>
      </w:r>
    </w:p>
    <w:p w:rsidR="000462B4" w:rsidRDefault="000462B4" w:rsidP="0004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повышения показателя и выявления свободных муниципальных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проводится  инвентаризация муниципального жилищного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C22948" w:rsidRPr="009F53BC" w:rsidRDefault="007202F3" w:rsidP="00C2294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948">
        <w:rPr>
          <w:b/>
          <w:color w:val="000000" w:themeColor="text1"/>
          <w:sz w:val="28"/>
          <w:szCs w:val="28"/>
        </w:rPr>
        <w:t>Показатель № 39</w:t>
      </w:r>
      <w:r w:rsidR="00C22948" w:rsidRPr="00C22948">
        <w:rPr>
          <w:b/>
          <w:color w:val="000000" w:themeColor="text1"/>
          <w:sz w:val="28"/>
          <w:szCs w:val="28"/>
        </w:rPr>
        <w:t xml:space="preserve">. </w:t>
      </w:r>
      <w:r w:rsidR="00C22948" w:rsidRPr="009F53BC">
        <w:rPr>
          <w:rFonts w:eastAsia="Calibri"/>
          <w:b/>
          <w:sz w:val="28"/>
          <w:szCs w:val="28"/>
          <w:lang w:eastAsia="en-US"/>
        </w:rPr>
        <w:t>Удельная величина потребления энергетических ресурсов в многоквартирных домах</w:t>
      </w:r>
      <w:r w:rsidR="00C22948" w:rsidRPr="009F53BC">
        <w:rPr>
          <w:rFonts w:eastAsia="Calibri"/>
          <w:sz w:val="28"/>
          <w:szCs w:val="28"/>
          <w:lang w:eastAsia="en-US"/>
        </w:rPr>
        <w:t xml:space="preserve"> за 12 месяцев 20</w:t>
      </w:r>
      <w:r w:rsidR="00C22948">
        <w:rPr>
          <w:rFonts w:eastAsia="Calibri"/>
          <w:sz w:val="28"/>
          <w:szCs w:val="28"/>
          <w:lang w:eastAsia="en-US"/>
        </w:rPr>
        <w:t>20</w:t>
      </w:r>
      <w:r w:rsidR="00C22948" w:rsidRPr="009F53BC">
        <w:rPr>
          <w:rFonts w:eastAsia="Calibri"/>
          <w:sz w:val="28"/>
          <w:szCs w:val="28"/>
          <w:lang w:eastAsia="en-US"/>
        </w:rPr>
        <w:t xml:space="preserve"> года составила:</w:t>
      </w:r>
    </w:p>
    <w:p w:rsidR="00C22948" w:rsidRDefault="00C22948" w:rsidP="00C229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Э</w:t>
      </w:r>
      <w:r w:rsidRPr="009F53BC">
        <w:rPr>
          <w:rFonts w:eastAsia="Calibri"/>
          <w:sz w:val="28"/>
          <w:szCs w:val="28"/>
          <w:lang w:eastAsia="en-US"/>
        </w:rPr>
        <w:t xml:space="preserve">лектрической энергии – </w:t>
      </w:r>
      <w:r>
        <w:rPr>
          <w:rFonts w:eastAsia="Calibri"/>
          <w:sz w:val="28"/>
          <w:szCs w:val="28"/>
          <w:lang w:eastAsia="en-US"/>
        </w:rPr>
        <w:t>590,95</w:t>
      </w:r>
      <w:r w:rsidRPr="009F53BC">
        <w:rPr>
          <w:rFonts w:eastAsia="Calibri"/>
          <w:sz w:val="28"/>
          <w:szCs w:val="28"/>
          <w:lang w:eastAsia="en-US"/>
        </w:rPr>
        <w:t xml:space="preserve"> кВт</w:t>
      </w:r>
      <w:r w:rsidR="001E76EE">
        <w:rPr>
          <w:rFonts w:eastAsia="Calibri"/>
          <w:sz w:val="28"/>
          <w:szCs w:val="28"/>
          <w:lang w:eastAsia="en-US"/>
        </w:rPr>
        <w:t>/</w:t>
      </w:r>
      <w:r w:rsidRPr="009F53BC">
        <w:rPr>
          <w:rFonts w:eastAsia="Calibri"/>
          <w:sz w:val="28"/>
          <w:szCs w:val="28"/>
          <w:lang w:eastAsia="en-US"/>
        </w:rPr>
        <w:t>ч на 1 проживающего</w:t>
      </w:r>
      <w:r w:rsidRPr="009F53BC">
        <w:rPr>
          <w:sz w:val="28"/>
          <w:szCs w:val="28"/>
        </w:rPr>
        <w:t>;</w:t>
      </w:r>
    </w:p>
    <w:p w:rsidR="00C22948" w:rsidRPr="009F53BC" w:rsidRDefault="00C22948" w:rsidP="00C229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Т</w:t>
      </w:r>
      <w:r w:rsidRPr="009F53BC">
        <w:rPr>
          <w:rFonts w:eastAsia="Calibri"/>
          <w:sz w:val="28"/>
          <w:szCs w:val="28"/>
          <w:lang w:eastAsia="en-US"/>
        </w:rPr>
        <w:t xml:space="preserve">епловой энергии – </w:t>
      </w:r>
      <w:r>
        <w:rPr>
          <w:rFonts w:eastAsia="Calibri"/>
          <w:sz w:val="28"/>
          <w:szCs w:val="28"/>
          <w:lang w:eastAsia="en-US"/>
        </w:rPr>
        <w:t>0,17 Гкал на 1 кв.м общей площади;</w:t>
      </w:r>
    </w:p>
    <w:p w:rsidR="00C22948" w:rsidRPr="009F53BC" w:rsidRDefault="00C22948" w:rsidP="00C229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Г</w:t>
      </w:r>
      <w:r w:rsidRPr="009F53BC">
        <w:rPr>
          <w:rFonts w:eastAsia="Calibri"/>
          <w:sz w:val="28"/>
          <w:szCs w:val="28"/>
          <w:lang w:eastAsia="en-US"/>
        </w:rPr>
        <w:t xml:space="preserve">орячей воды – </w:t>
      </w:r>
      <w:r>
        <w:rPr>
          <w:rFonts w:eastAsia="Calibri"/>
          <w:sz w:val="28"/>
          <w:szCs w:val="28"/>
          <w:lang w:eastAsia="en-US"/>
        </w:rPr>
        <w:t>14,26 куб.м на 1 проживающего;</w:t>
      </w:r>
    </w:p>
    <w:p w:rsidR="00C22948" w:rsidRPr="009F53BC" w:rsidRDefault="00C22948" w:rsidP="00C229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Х</w:t>
      </w:r>
      <w:r w:rsidRPr="009F53BC">
        <w:rPr>
          <w:rFonts w:eastAsia="Calibri"/>
          <w:sz w:val="28"/>
          <w:szCs w:val="28"/>
          <w:lang w:eastAsia="en-US"/>
        </w:rPr>
        <w:t xml:space="preserve">олодной воды – </w:t>
      </w:r>
      <w:r>
        <w:rPr>
          <w:rFonts w:eastAsia="Calibri"/>
          <w:sz w:val="28"/>
          <w:szCs w:val="28"/>
          <w:lang w:eastAsia="en-US"/>
        </w:rPr>
        <w:t>31,38</w:t>
      </w:r>
      <w:r w:rsidRPr="009F53BC">
        <w:rPr>
          <w:rFonts w:eastAsia="Calibri"/>
          <w:sz w:val="28"/>
          <w:szCs w:val="28"/>
          <w:lang w:eastAsia="en-US"/>
        </w:rPr>
        <w:t xml:space="preserve"> куб.м на 1 проживающего</w:t>
      </w:r>
      <w:r>
        <w:rPr>
          <w:rFonts w:eastAsia="Calibri"/>
          <w:sz w:val="28"/>
          <w:szCs w:val="28"/>
          <w:lang w:eastAsia="en-US"/>
        </w:rPr>
        <w:t>;</w:t>
      </w:r>
    </w:p>
    <w:p w:rsidR="00C22948" w:rsidRDefault="00C22948" w:rsidP="00C2294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 П</w:t>
      </w:r>
      <w:r w:rsidRPr="009F53BC">
        <w:rPr>
          <w:rFonts w:eastAsia="Calibri"/>
          <w:sz w:val="28"/>
          <w:szCs w:val="28"/>
          <w:lang w:eastAsia="en-US"/>
        </w:rPr>
        <w:t xml:space="preserve">риродного газа – </w:t>
      </w:r>
      <w:r w:rsidR="005F4458">
        <w:rPr>
          <w:rFonts w:eastAsia="Calibri"/>
          <w:sz w:val="28"/>
          <w:szCs w:val="28"/>
          <w:lang w:eastAsia="en-US"/>
        </w:rPr>
        <w:t>175</w:t>
      </w:r>
      <w:r>
        <w:rPr>
          <w:rFonts w:eastAsia="Calibri"/>
          <w:sz w:val="28"/>
          <w:szCs w:val="28"/>
          <w:lang w:eastAsia="en-US"/>
        </w:rPr>
        <w:t>,</w:t>
      </w:r>
      <w:r w:rsidR="005F4458">
        <w:rPr>
          <w:rFonts w:eastAsia="Calibri"/>
          <w:sz w:val="28"/>
          <w:szCs w:val="28"/>
          <w:lang w:eastAsia="en-US"/>
        </w:rPr>
        <w:t>20</w:t>
      </w:r>
      <w:r w:rsidRPr="009F53BC">
        <w:rPr>
          <w:rFonts w:eastAsia="Calibri"/>
          <w:sz w:val="28"/>
          <w:szCs w:val="28"/>
          <w:lang w:eastAsia="en-US"/>
        </w:rPr>
        <w:t xml:space="preserve"> куб.м на 1 проживающего</w:t>
      </w:r>
      <w:r w:rsidRPr="009F53BC">
        <w:rPr>
          <w:sz w:val="28"/>
          <w:szCs w:val="28"/>
        </w:rPr>
        <w:t>.</w:t>
      </w:r>
    </w:p>
    <w:p w:rsidR="00C22948" w:rsidRPr="00742E04" w:rsidRDefault="00C22948" w:rsidP="00C22948">
      <w:pPr>
        <w:ind w:firstLine="708"/>
        <w:jc w:val="both"/>
        <w:rPr>
          <w:sz w:val="28"/>
          <w:szCs w:val="28"/>
        </w:rPr>
      </w:pPr>
      <w:r w:rsidRPr="00742E04">
        <w:rPr>
          <w:sz w:val="28"/>
          <w:szCs w:val="28"/>
        </w:rPr>
        <w:t xml:space="preserve">Уменьшение удельной величины потребления </w:t>
      </w:r>
      <w:r>
        <w:rPr>
          <w:sz w:val="28"/>
          <w:szCs w:val="28"/>
        </w:rPr>
        <w:t>природного газа</w:t>
      </w:r>
      <w:r w:rsidRPr="00742E04">
        <w:rPr>
          <w:sz w:val="28"/>
          <w:szCs w:val="28"/>
        </w:rPr>
        <w:t xml:space="preserve"> обусло</w:t>
      </w:r>
      <w:r w:rsidRPr="00742E04">
        <w:rPr>
          <w:sz w:val="28"/>
          <w:szCs w:val="28"/>
        </w:rPr>
        <w:t>в</w:t>
      </w:r>
      <w:r w:rsidRPr="00742E04">
        <w:rPr>
          <w:sz w:val="28"/>
          <w:szCs w:val="28"/>
        </w:rPr>
        <w:t xml:space="preserve">лено тем, что в многоквартирных домах с </w:t>
      </w:r>
      <w:r>
        <w:rPr>
          <w:sz w:val="28"/>
          <w:szCs w:val="28"/>
        </w:rPr>
        <w:t>газоснабжением</w:t>
      </w:r>
      <w:r w:rsidRPr="00742E04">
        <w:rPr>
          <w:sz w:val="28"/>
          <w:szCs w:val="28"/>
        </w:rPr>
        <w:t xml:space="preserve"> собственники уст</w:t>
      </w:r>
      <w:r w:rsidRPr="00742E04">
        <w:rPr>
          <w:sz w:val="28"/>
          <w:szCs w:val="28"/>
        </w:rPr>
        <w:t>а</w:t>
      </w:r>
      <w:r w:rsidRPr="00742E04">
        <w:rPr>
          <w:sz w:val="28"/>
          <w:szCs w:val="28"/>
        </w:rPr>
        <w:t xml:space="preserve">навливают приборы учета. </w:t>
      </w:r>
    </w:p>
    <w:p w:rsidR="00C22948" w:rsidRPr="00742E04" w:rsidRDefault="00C22948" w:rsidP="00C22948">
      <w:pPr>
        <w:ind w:firstLine="708"/>
        <w:jc w:val="both"/>
        <w:rPr>
          <w:sz w:val="28"/>
          <w:szCs w:val="28"/>
        </w:rPr>
      </w:pPr>
      <w:r w:rsidRPr="00742E04">
        <w:rPr>
          <w:sz w:val="28"/>
          <w:szCs w:val="28"/>
        </w:rPr>
        <w:t xml:space="preserve">Уменьшение удельной величины потребления </w:t>
      </w:r>
      <w:r>
        <w:rPr>
          <w:sz w:val="28"/>
          <w:szCs w:val="28"/>
        </w:rPr>
        <w:t>горячей</w:t>
      </w:r>
      <w:r w:rsidRPr="00742E04">
        <w:rPr>
          <w:sz w:val="28"/>
          <w:szCs w:val="28"/>
        </w:rPr>
        <w:t xml:space="preserve"> воды в многоква</w:t>
      </w:r>
      <w:r w:rsidRPr="00742E04">
        <w:rPr>
          <w:sz w:val="28"/>
          <w:szCs w:val="28"/>
        </w:rPr>
        <w:t>р</w:t>
      </w:r>
      <w:r w:rsidRPr="00742E04">
        <w:rPr>
          <w:sz w:val="28"/>
          <w:szCs w:val="28"/>
        </w:rPr>
        <w:t xml:space="preserve">тирных домах связано с тем, что в многоквартирных домах с </w:t>
      </w:r>
      <w:r>
        <w:rPr>
          <w:sz w:val="28"/>
          <w:szCs w:val="28"/>
        </w:rPr>
        <w:t>горячим</w:t>
      </w:r>
      <w:r w:rsidRPr="00742E04">
        <w:rPr>
          <w:sz w:val="28"/>
          <w:szCs w:val="28"/>
        </w:rPr>
        <w:t xml:space="preserve"> вод</w:t>
      </w:r>
      <w:r w:rsidRPr="00742E04">
        <w:rPr>
          <w:sz w:val="28"/>
          <w:szCs w:val="28"/>
        </w:rPr>
        <w:t>о</w:t>
      </w:r>
      <w:r w:rsidRPr="00742E04">
        <w:rPr>
          <w:sz w:val="28"/>
          <w:szCs w:val="28"/>
        </w:rPr>
        <w:t>снабжением собственники устанавливают приборы учета.</w:t>
      </w:r>
    </w:p>
    <w:p w:rsidR="00C22948" w:rsidRPr="009F53BC" w:rsidRDefault="00C22948" w:rsidP="00C22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удельных </w:t>
      </w:r>
      <w:r w:rsidRPr="00742E04">
        <w:rPr>
          <w:sz w:val="28"/>
          <w:szCs w:val="28"/>
        </w:rPr>
        <w:t>величин потребления электрической энергии, те</w:t>
      </w:r>
      <w:r w:rsidRPr="00742E04">
        <w:rPr>
          <w:sz w:val="28"/>
          <w:szCs w:val="28"/>
        </w:rPr>
        <w:t>п</w:t>
      </w:r>
      <w:r w:rsidRPr="00742E04">
        <w:rPr>
          <w:sz w:val="28"/>
          <w:szCs w:val="28"/>
        </w:rPr>
        <w:t xml:space="preserve">ловой энергии и </w:t>
      </w:r>
      <w:r>
        <w:rPr>
          <w:sz w:val="28"/>
          <w:szCs w:val="28"/>
        </w:rPr>
        <w:t>холодной воды</w:t>
      </w:r>
      <w:r w:rsidRPr="00742E04">
        <w:rPr>
          <w:sz w:val="28"/>
          <w:szCs w:val="28"/>
        </w:rPr>
        <w:t xml:space="preserve"> не значительны.</w:t>
      </w:r>
    </w:p>
    <w:p w:rsidR="00C22948" w:rsidRPr="00957998" w:rsidRDefault="007202F3" w:rsidP="00C22948">
      <w:pPr>
        <w:spacing w:before="120"/>
        <w:ind w:firstLine="709"/>
        <w:rPr>
          <w:sz w:val="28"/>
          <w:szCs w:val="28"/>
        </w:rPr>
      </w:pPr>
      <w:r w:rsidRPr="00C22948">
        <w:rPr>
          <w:b/>
          <w:sz w:val="28"/>
          <w:szCs w:val="28"/>
        </w:rPr>
        <w:t>Показатель № 40</w:t>
      </w:r>
      <w:r w:rsidR="00C22948" w:rsidRPr="00C22948">
        <w:rPr>
          <w:b/>
          <w:sz w:val="28"/>
          <w:szCs w:val="28"/>
        </w:rPr>
        <w:t xml:space="preserve">. </w:t>
      </w:r>
      <w:r w:rsidRPr="00C22948">
        <w:rPr>
          <w:b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</w:t>
      </w:r>
      <w:r w:rsidR="00C22948">
        <w:rPr>
          <w:sz w:val="28"/>
          <w:szCs w:val="28"/>
        </w:rPr>
        <w:t>в 2020</w:t>
      </w:r>
      <w:r w:rsidR="00C22948" w:rsidRPr="00957998">
        <w:rPr>
          <w:sz w:val="28"/>
          <w:szCs w:val="28"/>
        </w:rPr>
        <w:t xml:space="preserve"> году сост</w:t>
      </w:r>
      <w:r w:rsidR="00C22948" w:rsidRPr="00957998">
        <w:rPr>
          <w:sz w:val="28"/>
          <w:szCs w:val="28"/>
        </w:rPr>
        <w:t>а</w:t>
      </w:r>
      <w:r w:rsidR="00C22948" w:rsidRPr="00957998">
        <w:rPr>
          <w:sz w:val="28"/>
          <w:szCs w:val="28"/>
        </w:rPr>
        <w:t>вила:</w:t>
      </w:r>
    </w:p>
    <w:p w:rsidR="00C22948" w:rsidRPr="00957998" w:rsidRDefault="00C22948" w:rsidP="00C22948">
      <w:pPr>
        <w:ind w:firstLine="709"/>
        <w:rPr>
          <w:sz w:val="28"/>
          <w:szCs w:val="28"/>
        </w:rPr>
      </w:pPr>
      <w:r w:rsidRPr="00957998">
        <w:rPr>
          <w:sz w:val="28"/>
          <w:szCs w:val="28"/>
        </w:rPr>
        <w:t xml:space="preserve">электрической энергии – </w:t>
      </w:r>
      <w:r>
        <w:rPr>
          <w:sz w:val="28"/>
          <w:szCs w:val="28"/>
        </w:rPr>
        <w:t xml:space="preserve">127,53 </w:t>
      </w:r>
      <w:r w:rsidRPr="00957998">
        <w:rPr>
          <w:sz w:val="28"/>
          <w:szCs w:val="28"/>
        </w:rPr>
        <w:t>кВт/ч на 1 человека населения;</w:t>
      </w:r>
    </w:p>
    <w:p w:rsidR="00C22948" w:rsidRPr="00957998" w:rsidRDefault="00C22948" w:rsidP="00C22948">
      <w:pPr>
        <w:ind w:firstLine="709"/>
        <w:rPr>
          <w:sz w:val="28"/>
          <w:szCs w:val="28"/>
        </w:rPr>
      </w:pPr>
      <w:r w:rsidRPr="00957998">
        <w:rPr>
          <w:sz w:val="28"/>
          <w:szCs w:val="28"/>
        </w:rPr>
        <w:t xml:space="preserve">тепловой энергии – </w:t>
      </w:r>
      <w:r>
        <w:rPr>
          <w:sz w:val="28"/>
          <w:szCs w:val="28"/>
        </w:rPr>
        <w:t>0,14</w:t>
      </w:r>
      <w:r w:rsidRPr="00957998">
        <w:rPr>
          <w:sz w:val="28"/>
          <w:szCs w:val="28"/>
        </w:rPr>
        <w:t xml:space="preserve"> Гкал на 1 кв.м общей площади учреждений;</w:t>
      </w:r>
    </w:p>
    <w:p w:rsidR="00C22948" w:rsidRPr="00957998" w:rsidRDefault="00C22948" w:rsidP="00C22948">
      <w:pPr>
        <w:ind w:firstLine="709"/>
        <w:rPr>
          <w:sz w:val="28"/>
          <w:szCs w:val="28"/>
        </w:rPr>
      </w:pPr>
      <w:r w:rsidRPr="00957998">
        <w:rPr>
          <w:sz w:val="28"/>
          <w:szCs w:val="28"/>
        </w:rPr>
        <w:t xml:space="preserve">горячей воды – </w:t>
      </w:r>
      <w:r>
        <w:rPr>
          <w:sz w:val="28"/>
          <w:szCs w:val="28"/>
        </w:rPr>
        <w:t>0,13</w:t>
      </w:r>
      <w:r w:rsidRPr="00957998">
        <w:rPr>
          <w:sz w:val="28"/>
          <w:szCs w:val="28"/>
        </w:rPr>
        <w:t>куб.м на 1 человека населения;</w:t>
      </w:r>
    </w:p>
    <w:p w:rsidR="00C22948" w:rsidRPr="00957998" w:rsidRDefault="00C22948" w:rsidP="00C22948">
      <w:pPr>
        <w:ind w:firstLine="709"/>
        <w:rPr>
          <w:sz w:val="28"/>
          <w:szCs w:val="28"/>
        </w:rPr>
      </w:pPr>
      <w:r w:rsidRPr="00957998">
        <w:rPr>
          <w:sz w:val="28"/>
          <w:szCs w:val="28"/>
        </w:rPr>
        <w:t xml:space="preserve">холодной воды – </w:t>
      </w:r>
      <w:r>
        <w:rPr>
          <w:sz w:val="28"/>
          <w:szCs w:val="28"/>
        </w:rPr>
        <w:t>0,56</w:t>
      </w:r>
      <w:r w:rsidRPr="00957998">
        <w:rPr>
          <w:sz w:val="28"/>
          <w:szCs w:val="28"/>
        </w:rPr>
        <w:t xml:space="preserve"> куб.м на 1 человека населения;</w:t>
      </w:r>
    </w:p>
    <w:p w:rsidR="00C22948" w:rsidRDefault="00C22948" w:rsidP="00C229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природного газа – 0,68 </w:t>
      </w:r>
      <w:r w:rsidRPr="00957998">
        <w:rPr>
          <w:sz w:val="28"/>
          <w:szCs w:val="28"/>
        </w:rPr>
        <w:t>куб.м на 1 человека населения</w:t>
      </w:r>
      <w:r>
        <w:rPr>
          <w:sz w:val="28"/>
          <w:szCs w:val="28"/>
        </w:rPr>
        <w:t>.</w:t>
      </w:r>
    </w:p>
    <w:p w:rsidR="00C22948" w:rsidRDefault="00C22948" w:rsidP="00C22948">
      <w:pPr>
        <w:ind w:firstLine="709"/>
        <w:rPr>
          <w:sz w:val="28"/>
          <w:szCs w:val="28"/>
        </w:rPr>
      </w:pPr>
      <w:r w:rsidRPr="00957998">
        <w:rPr>
          <w:sz w:val="28"/>
          <w:szCs w:val="28"/>
        </w:rPr>
        <w:t>Снижение величины потребления энергетических ресурсов бюджетными учреждениями достигнуты в результате проведения мероприятий по энергосб</w:t>
      </w:r>
      <w:r w:rsidRPr="00957998">
        <w:rPr>
          <w:sz w:val="28"/>
          <w:szCs w:val="28"/>
        </w:rPr>
        <w:t>е</w:t>
      </w:r>
      <w:r w:rsidRPr="00957998">
        <w:rPr>
          <w:sz w:val="28"/>
          <w:szCs w:val="28"/>
        </w:rPr>
        <w:t>режению и оптимизации.</w:t>
      </w:r>
    </w:p>
    <w:p w:rsidR="00C22948" w:rsidRPr="0046588E" w:rsidRDefault="00C22948" w:rsidP="00C22948">
      <w:pPr>
        <w:ind w:firstLine="709"/>
        <w:rPr>
          <w:sz w:val="28"/>
          <w:szCs w:val="28"/>
        </w:rPr>
      </w:pPr>
    </w:p>
    <w:p w:rsidR="000D1796" w:rsidRPr="00AB2CDF" w:rsidRDefault="00AB2CDF" w:rsidP="00266EEE">
      <w:pPr>
        <w:tabs>
          <w:tab w:val="left" w:pos="1875"/>
        </w:tabs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AB2CDF">
        <w:rPr>
          <w:b/>
          <w:sz w:val="28"/>
          <w:szCs w:val="28"/>
        </w:rPr>
        <w:t>7</w:t>
      </w:r>
      <w:r w:rsidR="000D1796" w:rsidRPr="00AB2CDF">
        <w:rPr>
          <w:b/>
          <w:sz w:val="28"/>
          <w:szCs w:val="28"/>
        </w:rPr>
        <w:t>. Организация муниципального управления</w:t>
      </w:r>
    </w:p>
    <w:p w:rsidR="0009379D" w:rsidRPr="00C363FB" w:rsidRDefault="000D1796" w:rsidP="00AB2CDF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C363FB">
        <w:rPr>
          <w:b/>
          <w:sz w:val="28"/>
          <w:szCs w:val="28"/>
        </w:rPr>
        <w:t>Показатель № 31</w:t>
      </w:r>
      <w:r w:rsidR="00AB2CDF" w:rsidRPr="00C363FB">
        <w:rPr>
          <w:b/>
          <w:sz w:val="28"/>
          <w:szCs w:val="28"/>
        </w:rPr>
        <w:t xml:space="preserve">. </w:t>
      </w:r>
      <w:r w:rsidR="0009379D" w:rsidRPr="00C363FB">
        <w:rPr>
          <w:b/>
          <w:color w:val="000000" w:themeColor="text1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</w:t>
      </w:r>
      <w:r w:rsidR="0009379D" w:rsidRPr="00C363FB">
        <w:rPr>
          <w:b/>
          <w:color w:val="000000" w:themeColor="text1"/>
          <w:sz w:val="28"/>
          <w:szCs w:val="28"/>
        </w:rPr>
        <w:t>и</w:t>
      </w:r>
      <w:r w:rsidR="0009379D" w:rsidRPr="00C363FB">
        <w:rPr>
          <w:b/>
          <w:color w:val="000000" w:themeColor="text1"/>
          <w:sz w:val="28"/>
          <w:szCs w:val="28"/>
        </w:rPr>
        <w:t>тельным нормативам отчислений) в общем объеме собственных доходов бюджета муниципального образования (без учета субвенций</w:t>
      </w:r>
      <w:r w:rsidR="00EC7D03">
        <w:rPr>
          <w:b/>
          <w:color w:val="000000" w:themeColor="text1"/>
          <w:sz w:val="28"/>
          <w:szCs w:val="28"/>
        </w:rPr>
        <w:t xml:space="preserve">, в </w:t>
      </w:r>
      <w:r w:rsidR="00012714">
        <w:rPr>
          <w:b/>
          <w:color w:val="000000" w:themeColor="text1"/>
          <w:sz w:val="28"/>
          <w:szCs w:val="28"/>
        </w:rPr>
        <w:t>процентах</w:t>
      </w:r>
      <w:r w:rsidR="00EC7D03">
        <w:rPr>
          <w:b/>
          <w:color w:val="000000" w:themeColor="text1"/>
          <w:sz w:val="28"/>
          <w:szCs w:val="28"/>
        </w:rPr>
        <w:t>)</w:t>
      </w:r>
      <w:r w:rsidR="00205994" w:rsidRPr="00C363FB">
        <w:rPr>
          <w:color w:val="000000" w:themeColor="text1"/>
          <w:sz w:val="28"/>
          <w:szCs w:val="28"/>
        </w:rPr>
        <w:t xml:space="preserve"> </w:t>
      </w:r>
    </w:p>
    <w:p w:rsidR="00EC7D03" w:rsidRPr="00C363FB" w:rsidRDefault="00EC7D03" w:rsidP="00EC7D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9D60A3">
        <w:rPr>
          <w:sz w:val="28"/>
          <w:szCs w:val="28"/>
        </w:rPr>
        <w:t xml:space="preserve">о отношению к прошлому отчетному периоду </w:t>
      </w:r>
      <w:r w:rsidRPr="00EC7D03">
        <w:rPr>
          <w:sz w:val="28"/>
          <w:szCs w:val="28"/>
        </w:rPr>
        <w:t>д</w:t>
      </w:r>
      <w:r w:rsidRPr="00EC7D03">
        <w:rPr>
          <w:color w:val="000000" w:themeColor="text1"/>
          <w:sz w:val="28"/>
          <w:szCs w:val="28"/>
        </w:rPr>
        <w:t>оля налоговых и ненал</w:t>
      </w:r>
      <w:r w:rsidRPr="00EC7D03">
        <w:rPr>
          <w:color w:val="000000" w:themeColor="text1"/>
          <w:sz w:val="28"/>
          <w:szCs w:val="28"/>
        </w:rPr>
        <w:t>о</w:t>
      </w:r>
      <w:r w:rsidRPr="00EC7D03">
        <w:rPr>
          <w:color w:val="000000" w:themeColor="text1"/>
          <w:sz w:val="28"/>
          <w:szCs w:val="28"/>
        </w:rPr>
        <w:t>говых доходов местного бюджета</w:t>
      </w:r>
      <w:r w:rsidRPr="009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уменьшилась и составила за 2020 год </w:t>
      </w:r>
      <w:r w:rsidRPr="009D60A3">
        <w:rPr>
          <w:b/>
          <w:sz w:val="28"/>
          <w:szCs w:val="28"/>
        </w:rPr>
        <w:t xml:space="preserve"> </w:t>
      </w:r>
      <w:r w:rsidRPr="00C363FB">
        <w:rPr>
          <w:color w:val="000000" w:themeColor="text1"/>
          <w:sz w:val="28"/>
          <w:szCs w:val="28"/>
        </w:rPr>
        <w:t>43,62 процента</w:t>
      </w:r>
      <w:r>
        <w:rPr>
          <w:color w:val="000000" w:themeColor="text1"/>
          <w:sz w:val="28"/>
          <w:szCs w:val="28"/>
        </w:rPr>
        <w:t xml:space="preserve"> (2019 год – 45,06</w:t>
      </w:r>
      <w:r w:rsidR="00012714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>, 2018 год – 44,32</w:t>
      </w:r>
      <w:r w:rsidR="00012714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>)</w:t>
      </w:r>
      <w:r w:rsidRPr="00C363FB">
        <w:rPr>
          <w:color w:val="000000" w:themeColor="text1"/>
          <w:sz w:val="28"/>
          <w:szCs w:val="28"/>
        </w:rPr>
        <w:t>.</w:t>
      </w:r>
    </w:p>
    <w:p w:rsidR="00205994" w:rsidRPr="00557387" w:rsidRDefault="00AB2CDF" w:rsidP="00C363FB">
      <w:pPr>
        <w:ind w:firstLine="709"/>
        <w:jc w:val="both"/>
        <w:rPr>
          <w:sz w:val="28"/>
          <w:szCs w:val="28"/>
          <w:highlight w:val="yellow"/>
        </w:rPr>
      </w:pPr>
      <w:r w:rsidRPr="00AB2CDF">
        <w:rPr>
          <w:sz w:val="28"/>
          <w:szCs w:val="28"/>
        </w:rPr>
        <w:t xml:space="preserve">В отчетном периоде показатель </w:t>
      </w:r>
      <w:r w:rsidR="00012714">
        <w:rPr>
          <w:sz w:val="28"/>
          <w:szCs w:val="28"/>
        </w:rPr>
        <w:t>уменьшился</w:t>
      </w:r>
      <w:r w:rsidRPr="00AB2CDF">
        <w:rPr>
          <w:sz w:val="28"/>
          <w:szCs w:val="28"/>
        </w:rPr>
        <w:t xml:space="preserve"> на 1,44 </w:t>
      </w:r>
      <w:r w:rsidR="00012714">
        <w:rPr>
          <w:sz w:val="28"/>
          <w:szCs w:val="28"/>
        </w:rPr>
        <w:t>процента</w:t>
      </w:r>
      <w:r w:rsidRPr="00AB2CDF">
        <w:rPr>
          <w:sz w:val="28"/>
          <w:szCs w:val="28"/>
        </w:rPr>
        <w:t xml:space="preserve">, снижение показателя объясняется </w:t>
      </w:r>
      <w:r w:rsidR="00E7782A">
        <w:rPr>
          <w:sz w:val="28"/>
          <w:szCs w:val="28"/>
        </w:rPr>
        <w:t>уменьшением</w:t>
      </w:r>
      <w:r w:rsidRPr="00AB2CDF">
        <w:rPr>
          <w:sz w:val="28"/>
          <w:szCs w:val="28"/>
        </w:rPr>
        <w:t xml:space="preserve"> поступлений по НДФЛ на 8 853,2 тыс. руб., что обусловлено снижением доп</w:t>
      </w:r>
      <w:r w:rsidR="00C363FB">
        <w:rPr>
          <w:sz w:val="28"/>
          <w:szCs w:val="28"/>
        </w:rPr>
        <w:t xml:space="preserve">олнительного </w:t>
      </w:r>
      <w:r w:rsidRPr="00AB2CDF">
        <w:rPr>
          <w:sz w:val="28"/>
          <w:szCs w:val="28"/>
        </w:rPr>
        <w:t>норматива, уменьшением поступлений от организаций малого бизнеса.</w:t>
      </w:r>
      <w:r w:rsidR="00C363FB">
        <w:rPr>
          <w:sz w:val="28"/>
          <w:szCs w:val="28"/>
        </w:rPr>
        <w:t xml:space="preserve"> </w:t>
      </w:r>
    </w:p>
    <w:p w:rsidR="00205994" w:rsidRPr="00C363FB" w:rsidRDefault="00205994" w:rsidP="00205994">
      <w:pPr>
        <w:ind w:firstLine="709"/>
        <w:jc w:val="both"/>
        <w:rPr>
          <w:sz w:val="28"/>
          <w:szCs w:val="28"/>
        </w:rPr>
      </w:pPr>
      <w:r w:rsidRPr="00C363FB">
        <w:rPr>
          <w:sz w:val="28"/>
          <w:szCs w:val="28"/>
        </w:rPr>
        <w:lastRenderedPageBreak/>
        <w:t>Администрацией Чудовского муниципального района активно проводи</w:t>
      </w:r>
      <w:r w:rsidRPr="00C363FB">
        <w:rPr>
          <w:sz w:val="28"/>
          <w:szCs w:val="28"/>
        </w:rPr>
        <w:t>т</w:t>
      </w:r>
      <w:r w:rsidRPr="00C363FB">
        <w:rPr>
          <w:sz w:val="28"/>
          <w:szCs w:val="28"/>
        </w:rPr>
        <w:t>ся работа по мобилизации доходов и легализации заработной платы.</w:t>
      </w:r>
    </w:p>
    <w:p w:rsidR="008606DA" w:rsidRPr="00C363FB" w:rsidRDefault="008606DA" w:rsidP="00026A3D">
      <w:pPr>
        <w:spacing w:before="120"/>
        <w:ind w:firstLine="709"/>
        <w:jc w:val="both"/>
        <w:rPr>
          <w:b/>
          <w:sz w:val="28"/>
          <w:szCs w:val="28"/>
        </w:rPr>
      </w:pPr>
      <w:r w:rsidRPr="00C363FB">
        <w:rPr>
          <w:b/>
          <w:sz w:val="28"/>
          <w:szCs w:val="28"/>
        </w:rPr>
        <w:t>Показатели № 32</w:t>
      </w:r>
      <w:r w:rsidR="00C363FB" w:rsidRPr="00C363FB">
        <w:rPr>
          <w:b/>
          <w:sz w:val="28"/>
          <w:szCs w:val="28"/>
        </w:rPr>
        <w:t xml:space="preserve"> </w:t>
      </w:r>
      <w:r w:rsidRPr="00C363FB">
        <w:rPr>
          <w:b/>
          <w:sz w:val="28"/>
          <w:szCs w:val="28"/>
        </w:rPr>
        <w:t>-33</w:t>
      </w:r>
      <w:r w:rsidR="00C363FB" w:rsidRPr="00C363FB">
        <w:rPr>
          <w:b/>
          <w:sz w:val="28"/>
          <w:szCs w:val="28"/>
        </w:rPr>
        <w:t>.</w:t>
      </w:r>
    </w:p>
    <w:p w:rsidR="008606DA" w:rsidRPr="00C363FB" w:rsidRDefault="008606DA" w:rsidP="008606DA">
      <w:pPr>
        <w:ind w:firstLine="709"/>
        <w:jc w:val="both"/>
        <w:rPr>
          <w:sz w:val="28"/>
          <w:szCs w:val="28"/>
        </w:rPr>
      </w:pPr>
      <w:r w:rsidRPr="00C363FB">
        <w:rPr>
          <w:b/>
          <w:sz w:val="28"/>
          <w:szCs w:val="28"/>
        </w:rPr>
        <w:t xml:space="preserve">Организации муниципальной формы собственности, находящиеся в стадии банкротства, незавершенное в установленные сроки строительство, осуществляемое за счет средств бюджета муниципального района, </w:t>
      </w:r>
      <w:r w:rsidRPr="00C363FB">
        <w:rPr>
          <w:sz w:val="28"/>
          <w:szCs w:val="28"/>
        </w:rPr>
        <w:t>по с</w:t>
      </w:r>
      <w:r w:rsidRPr="00C363FB">
        <w:rPr>
          <w:sz w:val="28"/>
          <w:szCs w:val="28"/>
        </w:rPr>
        <w:t>о</w:t>
      </w:r>
      <w:r w:rsidRPr="00C363FB">
        <w:rPr>
          <w:sz w:val="28"/>
          <w:szCs w:val="28"/>
        </w:rPr>
        <w:t>стоянию на 01.01.202</w:t>
      </w:r>
      <w:r w:rsidR="00C363FB" w:rsidRPr="00C363FB">
        <w:rPr>
          <w:sz w:val="28"/>
          <w:szCs w:val="28"/>
        </w:rPr>
        <w:t>1</w:t>
      </w:r>
      <w:r w:rsidRPr="00C363FB">
        <w:rPr>
          <w:sz w:val="28"/>
          <w:szCs w:val="28"/>
        </w:rPr>
        <w:t xml:space="preserve"> отсутствуют.</w:t>
      </w:r>
    </w:p>
    <w:p w:rsidR="00782D85" w:rsidRPr="00C363FB" w:rsidRDefault="00782D85" w:rsidP="00782D85">
      <w:pPr>
        <w:ind w:firstLine="709"/>
        <w:jc w:val="both"/>
        <w:rPr>
          <w:sz w:val="28"/>
          <w:szCs w:val="28"/>
        </w:rPr>
      </w:pPr>
      <w:r w:rsidRPr="00C363FB">
        <w:rPr>
          <w:b/>
          <w:sz w:val="28"/>
          <w:szCs w:val="28"/>
        </w:rPr>
        <w:t xml:space="preserve">Объекты не завершенного в установленные сроки строительства, осуществляемого за счет средств бюджета муниципального района, </w:t>
      </w:r>
      <w:r w:rsidRPr="00C363FB">
        <w:rPr>
          <w:sz w:val="28"/>
          <w:szCs w:val="28"/>
        </w:rPr>
        <w:t>отсу</w:t>
      </w:r>
      <w:r w:rsidRPr="00C363FB">
        <w:rPr>
          <w:sz w:val="28"/>
          <w:szCs w:val="28"/>
        </w:rPr>
        <w:t>т</w:t>
      </w:r>
      <w:r w:rsidRPr="00C363FB">
        <w:rPr>
          <w:sz w:val="28"/>
          <w:szCs w:val="28"/>
        </w:rPr>
        <w:t>ствуют.</w:t>
      </w:r>
    </w:p>
    <w:p w:rsidR="0006425C" w:rsidRPr="00C363FB" w:rsidRDefault="00782D85" w:rsidP="00C363FB">
      <w:pPr>
        <w:spacing w:before="120"/>
        <w:ind w:firstLine="709"/>
        <w:jc w:val="both"/>
        <w:rPr>
          <w:sz w:val="28"/>
          <w:szCs w:val="28"/>
        </w:rPr>
      </w:pPr>
      <w:r w:rsidRPr="00C363FB">
        <w:rPr>
          <w:b/>
          <w:sz w:val="28"/>
          <w:szCs w:val="28"/>
        </w:rPr>
        <w:t>Показатель №</w:t>
      </w:r>
      <w:r w:rsidR="00266EEE" w:rsidRPr="00C363FB">
        <w:rPr>
          <w:b/>
          <w:sz w:val="28"/>
          <w:szCs w:val="28"/>
        </w:rPr>
        <w:t xml:space="preserve"> </w:t>
      </w:r>
      <w:r w:rsidRPr="00C363FB">
        <w:rPr>
          <w:b/>
          <w:sz w:val="28"/>
          <w:szCs w:val="28"/>
        </w:rPr>
        <w:t>34</w:t>
      </w:r>
      <w:r w:rsidR="00C363FB" w:rsidRPr="00C363FB">
        <w:rPr>
          <w:b/>
          <w:sz w:val="28"/>
          <w:szCs w:val="28"/>
        </w:rPr>
        <w:t xml:space="preserve">. </w:t>
      </w:r>
      <w:r w:rsidRPr="00C363FB">
        <w:rPr>
          <w:b/>
          <w:sz w:val="28"/>
          <w:szCs w:val="28"/>
        </w:rPr>
        <w:t xml:space="preserve">Доля просроченной кредиторской задолженности по оплате труда муниципальных бюджетных учреждений </w:t>
      </w:r>
      <w:r w:rsidR="00C363FB" w:rsidRPr="00C363FB">
        <w:rPr>
          <w:b/>
          <w:sz w:val="28"/>
          <w:szCs w:val="28"/>
        </w:rPr>
        <w:t xml:space="preserve">(рублей) </w:t>
      </w:r>
    </w:p>
    <w:p w:rsidR="00B360B4" w:rsidRDefault="00B360B4" w:rsidP="00CD095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lang w:eastAsia="en-US"/>
        </w:rPr>
      </w:pPr>
      <w:r w:rsidRPr="00C363FB">
        <w:rPr>
          <w:rFonts w:ascii="Times New Roman CYR" w:eastAsiaTheme="minorHAnsi" w:hAnsi="Times New Roman CYR" w:cs="Times New Roman CYR"/>
          <w:sz w:val="28"/>
          <w:lang w:eastAsia="en-US"/>
        </w:rPr>
        <w:tab/>
        <w:t>Доля просроченной кредиторской задолженности по оплате труда мун</w:t>
      </w:r>
      <w:r w:rsidRPr="00C363FB">
        <w:rPr>
          <w:rFonts w:ascii="Times New Roman CYR" w:eastAsiaTheme="minorHAnsi" w:hAnsi="Times New Roman CYR" w:cs="Times New Roman CYR"/>
          <w:sz w:val="28"/>
          <w:lang w:eastAsia="en-US"/>
        </w:rPr>
        <w:t>и</w:t>
      </w:r>
      <w:r w:rsidRPr="00C363FB">
        <w:rPr>
          <w:rFonts w:ascii="Times New Roman CYR" w:eastAsiaTheme="minorHAnsi" w:hAnsi="Times New Roman CYR" w:cs="Times New Roman CYR"/>
          <w:sz w:val="28"/>
          <w:lang w:eastAsia="en-US"/>
        </w:rPr>
        <w:t xml:space="preserve">ципальных учреждений Чудовского муниципального района </w:t>
      </w:r>
      <w:r w:rsidR="00C363FB" w:rsidRPr="00C363FB">
        <w:rPr>
          <w:rFonts w:ascii="Times New Roman CYR" w:eastAsiaTheme="minorHAnsi" w:hAnsi="Times New Roman CYR" w:cs="Times New Roman CYR"/>
          <w:sz w:val="28"/>
          <w:lang w:eastAsia="en-US"/>
        </w:rPr>
        <w:t>по состояни</w:t>
      </w:r>
      <w:r w:rsidR="00C363FB">
        <w:rPr>
          <w:rFonts w:ascii="Times New Roman CYR" w:eastAsiaTheme="minorHAnsi" w:hAnsi="Times New Roman CYR" w:cs="Times New Roman CYR"/>
          <w:sz w:val="28"/>
          <w:lang w:eastAsia="en-US"/>
        </w:rPr>
        <w:t xml:space="preserve">ю на 01.01.2021 </w:t>
      </w:r>
      <w:r w:rsidRPr="00C363FB">
        <w:rPr>
          <w:rFonts w:ascii="Times New Roman CYR" w:eastAsiaTheme="minorHAnsi" w:hAnsi="Times New Roman CYR" w:cs="Times New Roman CYR"/>
          <w:sz w:val="28"/>
          <w:lang w:eastAsia="en-US"/>
        </w:rPr>
        <w:t xml:space="preserve">отсутствует. </w:t>
      </w:r>
    </w:p>
    <w:p w:rsidR="00CD0951" w:rsidRPr="001C561D" w:rsidRDefault="00CD0951" w:rsidP="00CD095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561D">
        <w:rPr>
          <w:sz w:val="28"/>
          <w:szCs w:val="28"/>
        </w:rPr>
        <w:t>Уменьшение в 2020 году расходов на оплату труда (включая начисления на оплату труда) муниципальных учреждений по сравнению с 2019 годом во</w:t>
      </w:r>
      <w:r w:rsidRPr="001C561D">
        <w:rPr>
          <w:sz w:val="28"/>
          <w:szCs w:val="28"/>
        </w:rPr>
        <w:t>з</w:t>
      </w:r>
      <w:r w:rsidRPr="001C561D">
        <w:rPr>
          <w:sz w:val="28"/>
          <w:szCs w:val="28"/>
        </w:rPr>
        <w:t>никло по причине того, что в 2019 году были выделены дополнительные лим</w:t>
      </w:r>
      <w:r w:rsidRPr="001C561D">
        <w:rPr>
          <w:sz w:val="28"/>
          <w:szCs w:val="28"/>
        </w:rPr>
        <w:t>и</w:t>
      </w:r>
      <w:r w:rsidRPr="001C561D">
        <w:rPr>
          <w:sz w:val="28"/>
          <w:szCs w:val="28"/>
        </w:rPr>
        <w:t>ты на погашение просроченной кредиторской задолженности по начислениям на оплату труда, возникшей по состоянию на 01.01.2019. Кроме того, поступл</w:t>
      </w:r>
      <w:r w:rsidRPr="001C561D">
        <w:rPr>
          <w:sz w:val="28"/>
          <w:szCs w:val="28"/>
        </w:rPr>
        <w:t>е</w:t>
      </w:r>
      <w:r w:rsidRPr="001C561D">
        <w:rPr>
          <w:sz w:val="28"/>
          <w:szCs w:val="28"/>
        </w:rPr>
        <w:t>ни</w:t>
      </w:r>
      <w:r w:rsidR="00EA02EF">
        <w:rPr>
          <w:sz w:val="28"/>
          <w:szCs w:val="28"/>
        </w:rPr>
        <w:t>я</w:t>
      </w:r>
      <w:r w:rsidRPr="001C561D">
        <w:rPr>
          <w:sz w:val="28"/>
          <w:szCs w:val="28"/>
        </w:rPr>
        <w:t xml:space="preserve"> от приносящей доход деятельности в 2020 году по сравнению с 2019 годом</w:t>
      </w:r>
      <w:r>
        <w:rPr>
          <w:sz w:val="28"/>
          <w:szCs w:val="28"/>
        </w:rPr>
        <w:t xml:space="preserve"> </w:t>
      </w:r>
      <w:r w:rsidRPr="001C561D">
        <w:rPr>
          <w:sz w:val="28"/>
          <w:szCs w:val="28"/>
        </w:rPr>
        <w:t>сни</w:t>
      </w:r>
      <w:r w:rsidR="00EA02EF">
        <w:rPr>
          <w:sz w:val="28"/>
          <w:szCs w:val="28"/>
        </w:rPr>
        <w:t>зились</w:t>
      </w:r>
      <w:r w:rsidRPr="001C561D">
        <w:rPr>
          <w:sz w:val="28"/>
          <w:szCs w:val="28"/>
        </w:rPr>
        <w:t xml:space="preserve">  по причине недополучения  доходо</w:t>
      </w:r>
      <w:r w:rsidR="00EA02EF">
        <w:rPr>
          <w:sz w:val="28"/>
          <w:szCs w:val="28"/>
        </w:rPr>
        <w:t>в</w:t>
      </w:r>
      <w:r w:rsidR="00E7782A">
        <w:rPr>
          <w:sz w:val="28"/>
          <w:szCs w:val="28"/>
        </w:rPr>
        <w:t xml:space="preserve"> </w:t>
      </w:r>
      <w:r w:rsidRPr="001C561D">
        <w:rPr>
          <w:sz w:val="28"/>
          <w:szCs w:val="28"/>
        </w:rPr>
        <w:t>в связи с закрытием деятельн</w:t>
      </w:r>
      <w:r w:rsidRPr="001C561D">
        <w:rPr>
          <w:sz w:val="28"/>
          <w:szCs w:val="28"/>
        </w:rPr>
        <w:t>о</w:t>
      </w:r>
      <w:r w:rsidRPr="001C561D">
        <w:rPr>
          <w:sz w:val="28"/>
          <w:szCs w:val="28"/>
        </w:rPr>
        <w:t>сти учреждений в период пандемии и последующими ограничениями, прин</w:t>
      </w:r>
      <w:r w:rsidRPr="001C561D">
        <w:rPr>
          <w:sz w:val="28"/>
          <w:szCs w:val="28"/>
        </w:rPr>
        <w:t>я</w:t>
      </w:r>
      <w:r w:rsidRPr="001C561D">
        <w:rPr>
          <w:sz w:val="28"/>
          <w:szCs w:val="28"/>
        </w:rPr>
        <w:t xml:space="preserve">тыми для снижения распространения коронавирусной инфекции, </w:t>
      </w:r>
      <w:r w:rsidR="00EA02EF">
        <w:rPr>
          <w:sz w:val="28"/>
          <w:szCs w:val="28"/>
        </w:rPr>
        <w:t xml:space="preserve">что </w:t>
      </w:r>
      <w:r w:rsidRPr="001C561D">
        <w:rPr>
          <w:sz w:val="28"/>
          <w:szCs w:val="28"/>
        </w:rPr>
        <w:t xml:space="preserve">привело и к снижению расходов, направленных на оплату труда работникам.   </w:t>
      </w:r>
    </w:p>
    <w:p w:rsidR="000D1796" w:rsidRPr="00557387" w:rsidRDefault="000D1796" w:rsidP="00EA02EF">
      <w:pPr>
        <w:spacing w:before="12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980936">
        <w:rPr>
          <w:b/>
          <w:color w:val="000000" w:themeColor="text1"/>
          <w:sz w:val="28"/>
          <w:szCs w:val="28"/>
        </w:rPr>
        <w:t>Показатель № 35</w:t>
      </w:r>
      <w:r w:rsidR="00C363FB" w:rsidRPr="00980936">
        <w:rPr>
          <w:b/>
          <w:color w:val="000000" w:themeColor="text1"/>
          <w:sz w:val="28"/>
          <w:szCs w:val="28"/>
        </w:rPr>
        <w:t xml:space="preserve">. </w:t>
      </w:r>
      <w:r w:rsidRPr="00980936">
        <w:rPr>
          <w:b/>
          <w:color w:val="000000" w:themeColor="text1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980936">
        <w:rPr>
          <w:color w:val="000000" w:themeColor="text1"/>
          <w:sz w:val="28"/>
          <w:szCs w:val="28"/>
        </w:rPr>
        <w:t xml:space="preserve"> </w:t>
      </w:r>
      <w:r w:rsidR="00C363FB" w:rsidRPr="00980936">
        <w:rPr>
          <w:b/>
          <w:color w:val="000000" w:themeColor="text1"/>
          <w:sz w:val="28"/>
          <w:szCs w:val="28"/>
        </w:rPr>
        <w:t>(руб</w:t>
      </w:r>
      <w:r w:rsidR="00E7782A">
        <w:rPr>
          <w:b/>
          <w:color w:val="000000" w:themeColor="text1"/>
          <w:sz w:val="28"/>
          <w:szCs w:val="28"/>
        </w:rPr>
        <w:t>.</w:t>
      </w:r>
      <w:r w:rsidR="00C363FB" w:rsidRPr="00980936">
        <w:rPr>
          <w:b/>
          <w:color w:val="000000" w:themeColor="text1"/>
          <w:sz w:val="28"/>
          <w:szCs w:val="28"/>
        </w:rPr>
        <w:t>)</w:t>
      </w:r>
      <w:r w:rsidR="00C363FB" w:rsidRPr="00980936">
        <w:rPr>
          <w:color w:val="000000" w:themeColor="text1"/>
          <w:sz w:val="28"/>
          <w:szCs w:val="28"/>
        </w:rPr>
        <w:t xml:space="preserve"> </w:t>
      </w:r>
      <w:r w:rsidR="00980936">
        <w:rPr>
          <w:color w:val="000000" w:themeColor="text1"/>
          <w:sz w:val="28"/>
          <w:szCs w:val="28"/>
        </w:rPr>
        <w:t xml:space="preserve"> </w:t>
      </w:r>
    </w:p>
    <w:p w:rsidR="00980936" w:rsidRDefault="00C363FB" w:rsidP="00980936">
      <w:pPr>
        <w:ind w:firstLine="709"/>
        <w:jc w:val="both"/>
        <w:rPr>
          <w:color w:val="000000" w:themeColor="text1"/>
          <w:sz w:val="28"/>
          <w:szCs w:val="28"/>
        </w:rPr>
      </w:pPr>
      <w:r w:rsidRPr="00C363FB">
        <w:rPr>
          <w:color w:val="000000" w:themeColor="text1"/>
          <w:sz w:val="28"/>
          <w:szCs w:val="28"/>
        </w:rPr>
        <w:t>Показатель увеличился на 208,57</w:t>
      </w:r>
      <w:r w:rsidR="00E7782A">
        <w:rPr>
          <w:color w:val="000000" w:themeColor="text1"/>
          <w:sz w:val="28"/>
          <w:szCs w:val="28"/>
        </w:rPr>
        <w:t xml:space="preserve"> </w:t>
      </w:r>
      <w:r w:rsidRPr="00C363FB">
        <w:rPr>
          <w:color w:val="000000" w:themeColor="text1"/>
          <w:sz w:val="28"/>
          <w:szCs w:val="28"/>
        </w:rPr>
        <w:t>руб. за 2020 год к 2019 год</w:t>
      </w:r>
      <w:r w:rsidR="00E7782A">
        <w:rPr>
          <w:color w:val="000000" w:themeColor="text1"/>
          <w:sz w:val="28"/>
          <w:szCs w:val="28"/>
        </w:rPr>
        <w:t>у</w:t>
      </w:r>
      <w:r w:rsidRPr="00C363FB">
        <w:rPr>
          <w:color w:val="000000" w:themeColor="text1"/>
          <w:sz w:val="28"/>
          <w:szCs w:val="28"/>
        </w:rPr>
        <w:t xml:space="preserve">  в связи с выделением району: иных межбюджетных трансфертов по итогам ежегодного рейтинга органов местного самоуправления на выплаты стимулирующего х</w:t>
      </w:r>
      <w:r w:rsidRPr="00C363FB">
        <w:rPr>
          <w:color w:val="000000" w:themeColor="text1"/>
          <w:sz w:val="28"/>
          <w:szCs w:val="28"/>
        </w:rPr>
        <w:t>а</w:t>
      </w:r>
      <w:r w:rsidRPr="00C363FB">
        <w:rPr>
          <w:color w:val="000000" w:themeColor="text1"/>
          <w:sz w:val="28"/>
          <w:szCs w:val="28"/>
        </w:rPr>
        <w:t>рактера (премирование) работникам Администрации, а также иных межбю</w:t>
      </w:r>
      <w:r w:rsidRPr="00C363FB">
        <w:rPr>
          <w:color w:val="000000" w:themeColor="text1"/>
          <w:sz w:val="28"/>
          <w:szCs w:val="28"/>
        </w:rPr>
        <w:t>д</w:t>
      </w:r>
      <w:r w:rsidRPr="00C363FB">
        <w:rPr>
          <w:color w:val="000000" w:themeColor="text1"/>
          <w:sz w:val="28"/>
          <w:szCs w:val="28"/>
        </w:rPr>
        <w:t>жетных трансфертов бюджетам муниципальных образований Новгородской области, достигших установленных значений показателей индекса качества г</w:t>
      </w:r>
      <w:r w:rsidRPr="00C363FB">
        <w:rPr>
          <w:color w:val="000000" w:themeColor="text1"/>
          <w:sz w:val="28"/>
          <w:szCs w:val="28"/>
        </w:rPr>
        <w:t>о</w:t>
      </w:r>
      <w:r w:rsidRPr="00C363FB">
        <w:rPr>
          <w:color w:val="000000" w:themeColor="text1"/>
          <w:sz w:val="28"/>
          <w:szCs w:val="28"/>
        </w:rPr>
        <w:t>родской среды</w:t>
      </w:r>
      <w:r w:rsidR="004E0B65">
        <w:rPr>
          <w:color w:val="000000" w:themeColor="text1"/>
          <w:sz w:val="28"/>
          <w:szCs w:val="28"/>
        </w:rPr>
        <w:t>,</w:t>
      </w:r>
      <w:r w:rsidRPr="00C363FB">
        <w:rPr>
          <w:color w:val="000000" w:themeColor="text1"/>
          <w:sz w:val="28"/>
          <w:szCs w:val="28"/>
        </w:rPr>
        <w:t xml:space="preserve"> на премирование работников Администрации.</w:t>
      </w:r>
      <w:r w:rsidR="00980936">
        <w:rPr>
          <w:color w:val="000000" w:themeColor="text1"/>
          <w:sz w:val="28"/>
          <w:szCs w:val="28"/>
        </w:rPr>
        <w:t xml:space="preserve"> </w:t>
      </w:r>
    </w:p>
    <w:p w:rsidR="00F543F6" w:rsidRPr="002249E1" w:rsidRDefault="00F543F6" w:rsidP="00415DC7">
      <w:pPr>
        <w:tabs>
          <w:tab w:val="left" w:pos="3156"/>
        </w:tabs>
        <w:spacing w:before="120"/>
        <w:ind w:firstLine="709"/>
        <w:jc w:val="both"/>
        <w:rPr>
          <w:sz w:val="28"/>
          <w:szCs w:val="28"/>
        </w:rPr>
      </w:pPr>
      <w:r w:rsidRPr="002249E1">
        <w:rPr>
          <w:b/>
          <w:sz w:val="28"/>
          <w:szCs w:val="28"/>
        </w:rPr>
        <w:t>Показатель № 36</w:t>
      </w:r>
      <w:r w:rsidR="002249E1" w:rsidRPr="002249E1">
        <w:rPr>
          <w:b/>
          <w:sz w:val="28"/>
          <w:szCs w:val="28"/>
        </w:rPr>
        <w:t xml:space="preserve">. </w:t>
      </w:r>
      <w:r w:rsidRPr="002249E1">
        <w:rPr>
          <w:b/>
          <w:sz w:val="28"/>
          <w:szCs w:val="28"/>
        </w:rPr>
        <w:t>Наличие в муниципальном районе утвержденного генерального плана (схемы территориального планирования муниципал</w:t>
      </w:r>
      <w:r w:rsidRPr="002249E1">
        <w:rPr>
          <w:b/>
          <w:sz w:val="28"/>
          <w:szCs w:val="28"/>
        </w:rPr>
        <w:t>ь</w:t>
      </w:r>
      <w:r w:rsidRPr="002249E1">
        <w:rPr>
          <w:b/>
          <w:sz w:val="28"/>
          <w:szCs w:val="28"/>
        </w:rPr>
        <w:t>ного района).</w:t>
      </w:r>
    </w:p>
    <w:p w:rsidR="00F543F6" w:rsidRPr="002249E1" w:rsidRDefault="00F543F6" w:rsidP="00F543F6">
      <w:pPr>
        <w:ind w:firstLine="709"/>
        <w:jc w:val="both"/>
        <w:rPr>
          <w:sz w:val="28"/>
          <w:szCs w:val="28"/>
        </w:rPr>
      </w:pPr>
      <w:r w:rsidRPr="00415DC7">
        <w:rPr>
          <w:sz w:val="28"/>
          <w:szCs w:val="28"/>
        </w:rPr>
        <w:t>Генеральный план и схема территориального планирования Чудовского муниципального района</w:t>
      </w:r>
      <w:r w:rsidRPr="002249E1">
        <w:rPr>
          <w:b/>
          <w:sz w:val="28"/>
          <w:szCs w:val="28"/>
        </w:rPr>
        <w:t xml:space="preserve"> </w:t>
      </w:r>
      <w:r w:rsidRPr="002249E1">
        <w:rPr>
          <w:sz w:val="28"/>
          <w:szCs w:val="28"/>
        </w:rPr>
        <w:t>разработаны и утверждены в 2016 году.</w:t>
      </w:r>
    </w:p>
    <w:p w:rsidR="00F543F6" w:rsidRDefault="00F543F6" w:rsidP="00F543F6">
      <w:pPr>
        <w:ind w:firstLine="709"/>
        <w:jc w:val="both"/>
        <w:rPr>
          <w:sz w:val="28"/>
          <w:szCs w:val="28"/>
        </w:rPr>
      </w:pPr>
      <w:r w:rsidRPr="002249E1">
        <w:rPr>
          <w:sz w:val="28"/>
          <w:szCs w:val="28"/>
        </w:rPr>
        <w:t>В 2018 году решением Думы Чудовского муниципального района                                   от 27.11.2018 № 294 внесены изменения в схему территориального планиров</w:t>
      </w:r>
      <w:r w:rsidRPr="002249E1">
        <w:rPr>
          <w:sz w:val="28"/>
          <w:szCs w:val="28"/>
        </w:rPr>
        <w:t>а</w:t>
      </w:r>
      <w:r w:rsidRPr="002249E1">
        <w:rPr>
          <w:sz w:val="28"/>
          <w:szCs w:val="28"/>
        </w:rPr>
        <w:t>ния Чудовского муниципального района.</w:t>
      </w:r>
    </w:p>
    <w:p w:rsidR="00F543F6" w:rsidRPr="0073627C" w:rsidRDefault="00F543F6" w:rsidP="00713AD7">
      <w:pPr>
        <w:spacing w:before="120"/>
        <w:ind w:firstLine="709"/>
        <w:jc w:val="both"/>
        <w:rPr>
          <w:b/>
          <w:sz w:val="28"/>
          <w:szCs w:val="28"/>
        </w:rPr>
      </w:pPr>
      <w:r w:rsidRPr="0073627C">
        <w:rPr>
          <w:b/>
          <w:sz w:val="28"/>
          <w:szCs w:val="28"/>
        </w:rPr>
        <w:lastRenderedPageBreak/>
        <w:t>Показатель № 37</w:t>
      </w:r>
      <w:r w:rsidR="0073627C" w:rsidRPr="0073627C">
        <w:rPr>
          <w:b/>
          <w:sz w:val="28"/>
          <w:szCs w:val="28"/>
        </w:rPr>
        <w:t>. Удовлетворенность деятельностью органов мес</w:t>
      </w:r>
      <w:r w:rsidR="0073627C" w:rsidRPr="0073627C">
        <w:rPr>
          <w:b/>
          <w:sz w:val="28"/>
          <w:szCs w:val="28"/>
        </w:rPr>
        <w:t>т</w:t>
      </w:r>
      <w:r w:rsidR="0073627C" w:rsidRPr="0073627C">
        <w:rPr>
          <w:b/>
          <w:sz w:val="28"/>
          <w:szCs w:val="28"/>
        </w:rPr>
        <w:t>ного самоуправления муниципального района (</w:t>
      </w:r>
      <w:r w:rsidR="00E7782A">
        <w:rPr>
          <w:b/>
          <w:sz w:val="28"/>
          <w:szCs w:val="28"/>
        </w:rPr>
        <w:t xml:space="preserve">в процентах </w:t>
      </w:r>
      <w:r w:rsidR="0073627C" w:rsidRPr="0073627C">
        <w:rPr>
          <w:b/>
          <w:sz w:val="28"/>
          <w:szCs w:val="28"/>
        </w:rPr>
        <w:t>от числа опрошенных)</w:t>
      </w:r>
    </w:p>
    <w:p w:rsidR="00F543F6" w:rsidRPr="0073627C" w:rsidRDefault="00F543F6" w:rsidP="00F543F6">
      <w:pPr>
        <w:ind w:firstLine="709"/>
        <w:jc w:val="both"/>
        <w:rPr>
          <w:sz w:val="28"/>
          <w:szCs w:val="28"/>
        </w:rPr>
      </w:pPr>
      <w:r w:rsidRPr="0073627C">
        <w:rPr>
          <w:sz w:val="28"/>
          <w:szCs w:val="28"/>
        </w:rPr>
        <w:t>По данным комитета информационно-аналитического обеспечения А</w:t>
      </w:r>
      <w:r w:rsidRPr="0073627C">
        <w:rPr>
          <w:sz w:val="28"/>
          <w:szCs w:val="28"/>
        </w:rPr>
        <w:t>д</w:t>
      </w:r>
      <w:r w:rsidRPr="0073627C">
        <w:rPr>
          <w:sz w:val="28"/>
          <w:szCs w:val="28"/>
        </w:rPr>
        <w:t xml:space="preserve">министрации Новгородской области </w:t>
      </w:r>
      <w:r w:rsidRPr="006F0CBB">
        <w:rPr>
          <w:sz w:val="28"/>
          <w:szCs w:val="28"/>
        </w:rPr>
        <w:t xml:space="preserve">удовлетворенность деятельностью органов местного самоуправления муниципального района </w:t>
      </w:r>
      <w:r w:rsidR="006F0CBB">
        <w:rPr>
          <w:sz w:val="28"/>
          <w:szCs w:val="28"/>
        </w:rPr>
        <w:t>выросла по сравнению с прошлым отчетным период</w:t>
      </w:r>
      <w:r w:rsidR="00415DC7">
        <w:rPr>
          <w:sz w:val="28"/>
          <w:szCs w:val="28"/>
        </w:rPr>
        <w:t>о</w:t>
      </w:r>
      <w:r w:rsidR="006F0CBB">
        <w:rPr>
          <w:sz w:val="28"/>
          <w:szCs w:val="28"/>
        </w:rPr>
        <w:t>м</w:t>
      </w:r>
      <w:r w:rsidR="00415DC7">
        <w:rPr>
          <w:sz w:val="28"/>
          <w:szCs w:val="28"/>
        </w:rPr>
        <w:t xml:space="preserve"> на 6,25%</w:t>
      </w:r>
      <w:r w:rsidR="006F0CBB">
        <w:rPr>
          <w:sz w:val="28"/>
          <w:szCs w:val="28"/>
        </w:rPr>
        <w:t xml:space="preserve"> и </w:t>
      </w:r>
      <w:r w:rsidRPr="0073627C">
        <w:rPr>
          <w:b/>
          <w:sz w:val="28"/>
          <w:szCs w:val="28"/>
        </w:rPr>
        <w:t>составила за 20</w:t>
      </w:r>
      <w:r w:rsidR="00980936" w:rsidRPr="0073627C">
        <w:rPr>
          <w:b/>
          <w:sz w:val="28"/>
          <w:szCs w:val="28"/>
        </w:rPr>
        <w:t>20</w:t>
      </w:r>
      <w:r w:rsidRPr="0073627C">
        <w:rPr>
          <w:b/>
          <w:sz w:val="28"/>
          <w:szCs w:val="28"/>
        </w:rPr>
        <w:t xml:space="preserve"> год </w:t>
      </w:r>
      <w:r w:rsidR="00415DC7">
        <w:rPr>
          <w:b/>
          <w:sz w:val="28"/>
          <w:szCs w:val="28"/>
        </w:rPr>
        <w:t>-</w:t>
      </w:r>
      <w:r w:rsidRPr="0073627C">
        <w:rPr>
          <w:b/>
          <w:sz w:val="28"/>
          <w:szCs w:val="28"/>
        </w:rPr>
        <w:t xml:space="preserve"> </w:t>
      </w:r>
      <w:r w:rsidR="0073627C" w:rsidRPr="0073627C">
        <w:rPr>
          <w:b/>
          <w:sz w:val="28"/>
          <w:szCs w:val="28"/>
        </w:rPr>
        <w:t>72</w:t>
      </w:r>
      <w:r w:rsidR="00333B05" w:rsidRPr="0073627C">
        <w:rPr>
          <w:b/>
          <w:sz w:val="28"/>
          <w:szCs w:val="28"/>
        </w:rPr>
        <w:t>,</w:t>
      </w:r>
      <w:r w:rsidR="0073627C" w:rsidRPr="0073627C">
        <w:rPr>
          <w:b/>
          <w:sz w:val="28"/>
          <w:szCs w:val="28"/>
        </w:rPr>
        <w:t>55</w:t>
      </w:r>
      <w:r w:rsidRPr="0073627C">
        <w:rPr>
          <w:b/>
          <w:sz w:val="28"/>
          <w:szCs w:val="28"/>
        </w:rPr>
        <w:t xml:space="preserve"> пр</w:t>
      </w:r>
      <w:r w:rsidRPr="0073627C">
        <w:rPr>
          <w:b/>
          <w:sz w:val="28"/>
          <w:szCs w:val="28"/>
        </w:rPr>
        <w:t>о</w:t>
      </w:r>
      <w:r w:rsidRPr="0073627C">
        <w:rPr>
          <w:b/>
          <w:sz w:val="28"/>
          <w:szCs w:val="28"/>
        </w:rPr>
        <w:t>цента</w:t>
      </w:r>
      <w:r w:rsidRPr="0073627C">
        <w:rPr>
          <w:sz w:val="28"/>
          <w:szCs w:val="28"/>
        </w:rPr>
        <w:t xml:space="preserve"> от числа опрошенных</w:t>
      </w:r>
      <w:r w:rsidR="00415DC7">
        <w:rPr>
          <w:sz w:val="28"/>
          <w:szCs w:val="28"/>
        </w:rPr>
        <w:t xml:space="preserve"> (за 2019 год – 66,30</w:t>
      </w:r>
      <w:r w:rsidR="00E7782A">
        <w:rPr>
          <w:sz w:val="28"/>
          <w:szCs w:val="28"/>
        </w:rPr>
        <w:t xml:space="preserve"> процента</w:t>
      </w:r>
      <w:r w:rsidR="00415DC7">
        <w:rPr>
          <w:sz w:val="28"/>
          <w:szCs w:val="28"/>
        </w:rPr>
        <w:t>, за 2018 год – 72,12</w:t>
      </w:r>
      <w:r w:rsidR="00E7782A">
        <w:rPr>
          <w:sz w:val="28"/>
          <w:szCs w:val="28"/>
        </w:rPr>
        <w:t xml:space="preserve"> процента</w:t>
      </w:r>
      <w:r w:rsidR="00415DC7">
        <w:rPr>
          <w:sz w:val="28"/>
          <w:szCs w:val="28"/>
        </w:rPr>
        <w:t>)</w:t>
      </w:r>
      <w:r w:rsidRPr="0073627C">
        <w:rPr>
          <w:sz w:val="28"/>
          <w:szCs w:val="28"/>
        </w:rPr>
        <w:t>.</w:t>
      </w:r>
    </w:p>
    <w:p w:rsidR="00F543F6" w:rsidRPr="006F0CBB" w:rsidRDefault="00F543F6" w:rsidP="00F543F6">
      <w:pPr>
        <w:ind w:firstLine="709"/>
        <w:jc w:val="both"/>
        <w:rPr>
          <w:sz w:val="28"/>
          <w:szCs w:val="28"/>
        </w:rPr>
      </w:pPr>
      <w:r w:rsidRPr="006F0CBB">
        <w:rPr>
          <w:sz w:val="28"/>
          <w:szCs w:val="28"/>
        </w:rPr>
        <w:t>Наибольшая удовлетворенность населения достигнута качеством пред</w:t>
      </w:r>
      <w:r w:rsidRPr="006F0CBB">
        <w:rPr>
          <w:sz w:val="28"/>
          <w:szCs w:val="28"/>
        </w:rPr>
        <w:t>о</w:t>
      </w:r>
      <w:r w:rsidRPr="006F0CBB">
        <w:rPr>
          <w:sz w:val="28"/>
          <w:szCs w:val="28"/>
        </w:rPr>
        <w:t>ставляемых услуг в сфере д</w:t>
      </w:r>
      <w:r w:rsidR="00333B05" w:rsidRPr="006F0CBB">
        <w:rPr>
          <w:sz w:val="28"/>
          <w:szCs w:val="28"/>
        </w:rPr>
        <w:t>о</w:t>
      </w:r>
      <w:r w:rsidR="00353664">
        <w:rPr>
          <w:sz w:val="28"/>
          <w:szCs w:val="28"/>
        </w:rPr>
        <w:t>шко</w:t>
      </w:r>
      <w:r w:rsidR="00333B05" w:rsidRPr="006F0CBB">
        <w:rPr>
          <w:sz w:val="28"/>
          <w:szCs w:val="28"/>
        </w:rPr>
        <w:t>льного</w:t>
      </w:r>
      <w:r w:rsidRPr="006F0CBB">
        <w:rPr>
          <w:sz w:val="28"/>
          <w:szCs w:val="28"/>
        </w:rPr>
        <w:t xml:space="preserve"> образования детей – </w:t>
      </w:r>
      <w:r w:rsidR="0073627C" w:rsidRPr="006F0CBB">
        <w:rPr>
          <w:sz w:val="28"/>
          <w:szCs w:val="28"/>
        </w:rPr>
        <w:t>93</w:t>
      </w:r>
      <w:r w:rsidR="00333B05" w:rsidRPr="006F0CBB">
        <w:rPr>
          <w:sz w:val="28"/>
          <w:szCs w:val="28"/>
        </w:rPr>
        <w:t>,</w:t>
      </w:r>
      <w:r w:rsidR="0073627C" w:rsidRPr="006F0CBB">
        <w:rPr>
          <w:sz w:val="28"/>
          <w:szCs w:val="28"/>
        </w:rPr>
        <w:t>5</w:t>
      </w:r>
      <w:r w:rsidR="00333B05" w:rsidRPr="006F0CBB">
        <w:rPr>
          <w:sz w:val="28"/>
          <w:szCs w:val="28"/>
        </w:rPr>
        <w:t>0</w:t>
      </w:r>
      <w:r w:rsidRPr="006F0CBB">
        <w:rPr>
          <w:sz w:val="28"/>
          <w:szCs w:val="28"/>
        </w:rPr>
        <w:t xml:space="preserve"> процента, </w:t>
      </w:r>
      <w:r w:rsidR="0073627C" w:rsidRPr="006F0CBB">
        <w:rPr>
          <w:sz w:val="28"/>
          <w:szCs w:val="28"/>
        </w:rPr>
        <w:t xml:space="preserve">дополнительного </w:t>
      </w:r>
      <w:r w:rsidRPr="006F0CBB">
        <w:rPr>
          <w:sz w:val="28"/>
          <w:szCs w:val="28"/>
        </w:rPr>
        <w:t xml:space="preserve">образования детей – </w:t>
      </w:r>
      <w:r w:rsidR="00333B05" w:rsidRPr="006F0CBB">
        <w:rPr>
          <w:sz w:val="28"/>
          <w:szCs w:val="28"/>
        </w:rPr>
        <w:t>8</w:t>
      </w:r>
      <w:r w:rsidR="0073627C" w:rsidRPr="006F0CBB">
        <w:rPr>
          <w:sz w:val="28"/>
          <w:szCs w:val="28"/>
        </w:rPr>
        <w:t>6</w:t>
      </w:r>
      <w:r w:rsidR="00333B05" w:rsidRPr="006F0CBB">
        <w:rPr>
          <w:sz w:val="28"/>
          <w:szCs w:val="28"/>
        </w:rPr>
        <w:t>,</w:t>
      </w:r>
      <w:r w:rsidR="0073627C" w:rsidRPr="006F0CBB">
        <w:rPr>
          <w:sz w:val="28"/>
          <w:szCs w:val="28"/>
        </w:rPr>
        <w:t>7</w:t>
      </w:r>
      <w:r w:rsidR="00333B05" w:rsidRPr="006F0CBB">
        <w:rPr>
          <w:sz w:val="28"/>
          <w:szCs w:val="28"/>
        </w:rPr>
        <w:t>0</w:t>
      </w:r>
      <w:r w:rsidR="0073627C" w:rsidRPr="006F0CBB">
        <w:rPr>
          <w:sz w:val="28"/>
          <w:szCs w:val="28"/>
        </w:rPr>
        <w:t xml:space="preserve"> процента</w:t>
      </w:r>
      <w:r w:rsidRPr="006F0CBB">
        <w:rPr>
          <w:sz w:val="28"/>
          <w:szCs w:val="28"/>
        </w:rPr>
        <w:t>.</w:t>
      </w:r>
    </w:p>
    <w:p w:rsidR="005F383C" w:rsidRPr="008E5C08" w:rsidRDefault="00333B05" w:rsidP="005F383C">
      <w:pPr>
        <w:spacing w:before="120"/>
        <w:ind w:firstLine="709"/>
        <w:jc w:val="both"/>
        <w:rPr>
          <w:b/>
          <w:sz w:val="28"/>
          <w:szCs w:val="28"/>
        </w:rPr>
      </w:pPr>
      <w:r w:rsidRPr="006F0CBB">
        <w:rPr>
          <w:b/>
          <w:sz w:val="28"/>
          <w:szCs w:val="28"/>
        </w:rPr>
        <w:t>Показатель № 38</w:t>
      </w:r>
      <w:r w:rsidR="006F0CBB">
        <w:rPr>
          <w:b/>
          <w:sz w:val="28"/>
          <w:szCs w:val="28"/>
        </w:rPr>
        <w:t xml:space="preserve">. </w:t>
      </w:r>
      <w:r w:rsidR="005F383C" w:rsidRPr="008E5C08">
        <w:rPr>
          <w:b/>
          <w:sz w:val="28"/>
          <w:szCs w:val="28"/>
        </w:rPr>
        <w:t xml:space="preserve">Среднегодовая численность постоянного населения Чудовского муниципального района </w:t>
      </w:r>
      <w:r w:rsidR="005F383C" w:rsidRPr="008E5C08">
        <w:rPr>
          <w:sz w:val="28"/>
          <w:szCs w:val="28"/>
        </w:rPr>
        <w:t>за 20</w:t>
      </w:r>
      <w:r w:rsidR="005F383C">
        <w:rPr>
          <w:sz w:val="28"/>
          <w:szCs w:val="28"/>
        </w:rPr>
        <w:t>20</w:t>
      </w:r>
      <w:r w:rsidR="005F383C" w:rsidRPr="008E5C08">
        <w:rPr>
          <w:sz w:val="28"/>
          <w:szCs w:val="28"/>
        </w:rPr>
        <w:t xml:space="preserve"> год по данным Новгородстата уменьшилась на </w:t>
      </w:r>
      <w:r w:rsidR="005F383C">
        <w:rPr>
          <w:sz w:val="28"/>
          <w:szCs w:val="28"/>
        </w:rPr>
        <w:t>217</w:t>
      </w:r>
      <w:r w:rsidR="005F383C" w:rsidRPr="008E5C08">
        <w:rPr>
          <w:sz w:val="28"/>
          <w:szCs w:val="28"/>
        </w:rPr>
        <w:t xml:space="preserve"> человек по сравнению с 201</w:t>
      </w:r>
      <w:r w:rsidR="005F383C">
        <w:rPr>
          <w:sz w:val="28"/>
          <w:szCs w:val="28"/>
        </w:rPr>
        <w:t>9</w:t>
      </w:r>
      <w:r w:rsidR="005F383C" w:rsidRPr="008E5C08">
        <w:rPr>
          <w:sz w:val="28"/>
          <w:szCs w:val="28"/>
        </w:rPr>
        <w:t xml:space="preserve"> годом и </w:t>
      </w:r>
      <w:r w:rsidR="005F383C" w:rsidRPr="008E5C08">
        <w:rPr>
          <w:b/>
          <w:sz w:val="28"/>
          <w:szCs w:val="28"/>
        </w:rPr>
        <w:t>составляет 19</w:t>
      </w:r>
      <w:r w:rsidR="005F383C">
        <w:rPr>
          <w:b/>
          <w:sz w:val="28"/>
          <w:szCs w:val="28"/>
        </w:rPr>
        <w:t>462</w:t>
      </w:r>
      <w:r w:rsidR="005F383C" w:rsidRPr="008E5C08">
        <w:rPr>
          <w:b/>
          <w:sz w:val="28"/>
          <w:szCs w:val="28"/>
        </w:rPr>
        <w:t xml:space="preserve"> человек, или</w:t>
      </w:r>
      <w:r w:rsidR="005F383C">
        <w:rPr>
          <w:b/>
          <w:sz w:val="28"/>
          <w:szCs w:val="28"/>
        </w:rPr>
        <w:t xml:space="preserve"> </w:t>
      </w:r>
      <w:r w:rsidR="005F383C" w:rsidRPr="008E5C08">
        <w:rPr>
          <w:b/>
          <w:sz w:val="28"/>
          <w:szCs w:val="28"/>
        </w:rPr>
        <w:t>98,</w:t>
      </w:r>
      <w:r w:rsidR="005F383C">
        <w:rPr>
          <w:b/>
          <w:sz w:val="28"/>
          <w:szCs w:val="28"/>
        </w:rPr>
        <w:t>9</w:t>
      </w:r>
      <w:r w:rsidR="005F383C" w:rsidRPr="008E5C08">
        <w:rPr>
          <w:b/>
          <w:sz w:val="28"/>
          <w:szCs w:val="28"/>
        </w:rPr>
        <w:t xml:space="preserve"> процента к уровню прошлого года.</w:t>
      </w:r>
    </w:p>
    <w:p w:rsidR="005F383C" w:rsidRPr="008E5C08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08">
        <w:rPr>
          <w:rFonts w:eastAsia="Calibri"/>
          <w:sz w:val="28"/>
          <w:szCs w:val="28"/>
          <w:lang w:eastAsia="en-US"/>
        </w:rPr>
        <w:t>Сокращение населения происходит в основном из-за естественной убыли населения</w:t>
      </w:r>
      <w:r>
        <w:rPr>
          <w:rFonts w:eastAsia="Calibri"/>
          <w:sz w:val="28"/>
          <w:szCs w:val="28"/>
          <w:lang w:eastAsia="en-US"/>
        </w:rPr>
        <w:t>.</w:t>
      </w:r>
      <w:r w:rsidRPr="008E5C08">
        <w:rPr>
          <w:rFonts w:eastAsia="Calibri"/>
          <w:sz w:val="28"/>
          <w:szCs w:val="28"/>
          <w:lang w:eastAsia="en-US"/>
        </w:rPr>
        <w:t xml:space="preserve"> За 20</w:t>
      </w:r>
      <w:r>
        <w:rPr>
          <w:rFonts w:eastAsia="Calibri"/>
          <w:sz w:val="28"/>
          <w:szCs w:val="28"/>
          <w:lang w:eastAsia="en-US"/>
        </w:rPr>
        <w:t>20 год родилось 161</w:t>
      </w:r>
      <w:r w:rsidRPr="008E5C08">
        <w:rPr>
          <w:rFonts w:eastAsia="Calibri"/>
          <w:sz w:val="28"/>
          <w:szCs w:val="28"/>
          <w:lang w:eastAsia="en-US"/>
        </w:rPr>
        <w:t xml:space="preserve"> чел., умерло 3</w:t>
      </w:r>
      <w:r>
        <w:rPr>
          <w:rFonts w:eastAsia="Calibri"/>
          <w:sz w:val="28"/>
          <w:szCs w:val="28"/>
          <w:lang w:eastAsia="en-US"/>
        </w:rPr>
        <w:t>69</w:t>
      </w:r>
      <w:r w:rsidRPr="008E5C08">
        <w:rPr>
          <w:rFonts w:eastAsia="Calibri"/>
          <w:sz w:val="28"/>
          <w:szCs w:val="28"/>
          <w:lang w:eastAsia="en-US"/>
        </w:rPr>
        <w:t xml:space="preserve"> чел., тем самым число умерших превысило число родившихся в 2,</w:t>
      </w:r>
      <w:r>
        <w:rPr>
          <w:rFonts w:eastAsia="Calibri"/>
          <w:sz w:val="28"/>
          <w:szCs w:val="28"/>
          <w:lang w:eastAsia="en-US"/>
        </w:rPr>
        <w:t>2</w:t>
      </w:r>
      <w:r w:rsidRPr="008E5C08">
        <w:rPr>
          <w:rFonts w:eastAsia="Calibri"/>
          <w:sz w:val="28"/>
          <w:szCs w:val="28"/>
          <w:lang w:eastAsia="en-US"/>
        </w:rPr>
        <w:t xml:space="preserve"> раза (за 201</w:t>
      </w:r>
      <w:r>
        <w:rPr>
          <w:rFonts w:eastAsia="Calibri"/>
          <w:sz w:val="28"/>
          <w:szCs w:val="28"/>
          <w:lang w:eastAsia="en-US"/>
        </w:rPr>
        <w:t>9</w:t>
      </w:r>
      <w:r w:rsidRPr="008E5C08">
        <w:rPr>
          <w:rFonts w:eastAsia="Calibri"/>
          <w:sz w:val="28"/>
          <w:szCs w:val="28"/>
          <w:lang w:eastAsia="en-US"/>
        </w:rPr>
        <w:t xml:space="preserve"> год – в 2,</w:t>
      </w:r>
      <w:r>
        <w:rPr>
          <w:rFonts w:eastAsia="Calibri"/>
          <w:sz w:val="28"/>
          <w:szCs w:val="28"/>
          <w:lang w:eastAsia="en-US"/>
        </w:rPr>
        <w:t>1</w:t>
      </w:r>
      <w:r w:rsidRPr="008E5C08">
        <w:rPr>
          <w:rFonts w:eastAsia="Calibri"/>
          <w:sz w:val="28"/>
          <w:szCs w:val="28"/>
          <w:lang w:eastAsia="en-US"/>
        </w:rPr>
        <w:t xml:space="preserve"> раза).</w:t>
      </w:r>
    </w:p>
    <w:p w:rsidR="005F383C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Демографическая ситуация </w:t>
      </w:r>
      <w:r w:rsidRPr="00040C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</w:t>
      </w:r>
      <w:r w:rsidRPr="00040CC0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>уменьшением числа родившихся, увеличением числа умерших и повышением естественной убыли населения.</w:t>
      </w:r>
    </w:p>
    <w:p w:rsidR="005F383C" w:rsidRPr="008E5C08" w:rsidRDefault="005F383C" w:rsidP="005F383C">
      <w:pPr>
        <w:ind w:firstLine="709"/>
        <w:jc w:val="both"/>
        <w:rPr>
          <w:sz w:val="28"/>
          <w:szCs w:val="28"/>
        </w:rPr>
      </w:pPr>
      <w:r w:rsidRPr="00E51C2E">
        <w:rPr>
          <w:sz w:val="28"/>
          <w:szCs w:val="28"/>
        </w:rPr>
        <w:t xml:space="preserve">По числу родившихся на 1000 человек населения в отчетном году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</w:t>
      </w:r>
      <w:r w:rsidRPr="00E51C2E">
        <w:rPr>
          <w:sz w:val="28"/>
          <w:szCs w:val="28"/>
        </w:rPr>
        <w:t>район поднялся на 8 позиций и занимает 6 место</w:t>
      </w:r>
      <w:r>
        <w:rPr>
          <w:sz w:val="28"/>
          <w:szCs w:val="28"/>
        </w:rPr>
        <w:t>.</w:t>
      </w:r>
    </w:p>
    <w:p w:rsidR="005F383C" w:rsidRPr="008E5C08" w:rsidRDefault="005F383C" w:rsidP="005F38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E5C08">
        <w:rPr>
          <w:rFonts w:eastAsia="Calibri"/>
          <w:sz w:val="28"/>
          <w:szCs w:val="28"/>
          <w:lang w:eastAsia="en-US"/>
        </w:rPr>
        <w:t>роблем</w:t>
      </w:r>
      <w:r>
        <w:rPr>
          <w:rFonts w:eastAsia="Calibri"/>
          <w:sz w:val="28"/>
          <w:szCs w:val="28"/>
          <w:lang w:eastAsia="en-US"/>
        </w:rPr>
        <w:t>ами</w:t>
      </w:r>
      <w:r w:rsidRPr="008E5C08">
        <w:rPr>
          <w:rFonts w:eastAsia="Calibri"/>
          <w:sz w:val="28"/>
          <w:szCs w:val="28"/>
          <w:lang w:eastAsia="en-US"/>
        </w:rPr>
        <w:t xml:space="preserve"> в сфере </w:t>
      </w:r>
      <w:r>
        <w:rPr>
          <w:rFonts w:eastAsia="Calibri"/>
          <w:sz w:val="28"/>
          <w:szCs w:val="28"/>
          <w:lang w:eastAsia="en-US"/>
        </w:rPr>
        <w:t>здравоохранения района являются:</w:t>
      </w:r>
      <w:r w:rsidRPr="008E5C08">
        <w:rPr>
          <w:rFonts w:eastAsia="Calibri"/>
          <w:sz w:val="28"/>
          <w:szCs w:val="28"/>
          <w:lang w:eastAsia="en-US"/>
        </w:rPr>
        <w:t xml:space="preserve"> не укомплект</w:t>
      </w:r>
      <w:r w:rsidRPr="008E5C08">
        <w:rPr>
          <w:rFonts w:eastAsia="Calibri"/>
          <w:sz w:val="28"/>
          <w:szCs w:val="28"/>
          <w:lang w:eastAsia="en-US"/>
        </w:rPr>
        <w:t>о</w:t>
      </w:r>
      <w:r w:rsidRPr="008E5C08">
        <w:rPr>
          <w:rFonts w:eastAsia="Calibri"/>
          <w:sz w:val="28"/>
          <w:szCs w:val="28"/>
          <w:lang w:eastAsia="en-US"/>
        </w:rPr>
        <w:t>ванность фельдшерских бригад, недостаток медицинских кадров, нехватка с</w:t>
      </w:r>
      <w:r w:rsidRPr="008E5C08">
        <w:rPr>
          <w:rFonts w:eastAsia="Calibri"/>
          <w:sz w:val="28"/>
          <w:szCs w:val="28"/>
          <w:lang w:eastAsia="en-US"/>
        </w:rPr>
        <w:t>о</w:t>
      </w:r>
      <w:r w:rsidRPr="008E5C08">
        <w:rPr>
          <w:rFonts w:eastAsia="Calibri"/>
          <w:sz w:val="28"/>
          <w:szCs w:val="28"/>
          <w:lang w:eastAsia="en-US"/>
        </w:rPr>
        <w:t>временного оборудования, в том числе диагностического, и другие. Путями их решения являются: работа с выпускниками школ по направлению их в мед</w:t>
      </w:r>
      <w:r w:rsidRPr="008E5C08">
        <w:rPr>
          <w:rFonts w:eastAsia="Calibri"/>
          <w:sz w:val="28"/>
          <w:szCs w:val="28"/>
          <w:lang w:eastAsia="en-US"/>
        </w:rPr>
        <w:t>и</w:t>
      </w:r>
      <w:r w:rsidRPr="008E5C08">
        <w:rPr>
          <w:rFonts w:eastAsia="Calibri"/>
          <w:sz w:val="28"/>
          <w:szCs w:val="28"/>
          <w:lang w:eastAsia="en-US"/>
        </w:rPr>
        <w:t>цинские ВУЗы, обеспечение жильем медицинских кадров, содействие мед</w:t>
      </w:r>
      <w:r w:rsidRPr="008E5C08">
        <w:rPr>
          <w:rFonts w:eastAsia="Calibri"/>
          <w:sz w:val="28"/>
          <w:szCs w:val="28"/>
          <w:lang w:eastAsia="en-US"/>
        </w:rPr>
        <w:t>и</w:t>
      </w:r>
      <w:r w:rsidRPr="008E5C08">
        <w:rPr>
          <w:rFonts w:eastAsia="Calibri"/>
          <w:sz w:val="28"/>
          <w:szCs w:val="28"/>
          <w:lang w:eastAsia="en-US"/>
        </w:rPr>
        <w:t>цинским коммерческим проектам и другие.</w:t>
      </w:r>
    </w:p>
    <w:p w:rsidR="005F383C" w:rsidRPr="000C6463" w:rsidRDefault="005F383C" w:rsidP="005F383C">
      <w:pPr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rFonts w:eastAsia="Calibri"/>
          <w:sz w:val="28"/>
          <w:szCs w:val="28"/>
          <w:lang w:eastAsia="en-US"/>
        </w:rPr>
        <w:t>В целях улучшения условий проживания населения и увеличения его численности в муниципальном районе реализовывались 1</w:t>
      </w:r>
      <w:r>
        <w:rPr>
          <w:rFonts w:eastAsia="Calibri"/>
          <w:sz w:val="28"/>
          <w:szCs w:val="28"/>
          <w:lang w:eastAsia="en-US"/>
        </w:rPr>
        <w:t>9</w:t>
      </w:r>
      <w:r w:rsidRPr="008E5C08">
        <w:rPr>
          <w:rFonts w:eastAsia="Calibri"/>
          <w:sz w:val="28"/>
          <w:szCs w:val="28"/>
          <w:lang w:eastAsia="en-US"/>
        </w:rPr>
        <w:t xml:space="preserve"> муниципальных программ в различных сферах деятельности, в том числе: </w:t>
      </w:r>
      <w:r w:rsidRPr="007A5C2F">
        <w:rPr>
          <w:rFonts w:eastAsia="Calibri"/>
          <w:sz w:val="28"/>
          <w:szCs w:val="28"/>
          <w:lang w:eastAsia="en-US"/>
        </w:rPr>
        <w:t>«Развитие агропр</w:t>
      </w:r>
      <w:r w:rsidRPr="007A5C2F">
        <w:rPr>
          <w:rFonts w:eastAsia="Calibri"/>
          <w:sz w:val="28"/>
          <w:szCs w:val="28"/>
          <w:lang w:eastAsia="en-US"/>
        </w:rPr>
        <w:t>о</w:t>
      </w:r>
      <w:r w:rsidRPr="007A5C2F">
        <w:rPr>
          <w:rFonts w:eastAsia="Calibri"/>
          <w:sz w:val="28"/>
          <w:szCs w:val="28"/>
          <w:lang w:eastAsia="en-US"/>
        </w:rPr>
        <w:t>мышленного комплекса в Чудовском муниципальном районе на 2014-2020 г</w:t>
      </w:r>
      <w:r w:rsidRPr="007A5C2F">
        <w:rPr>
          <w:rFonts w:eastAsia="Calibri"/>
          <w:sz w:val="28"/>
          <w:szCs w:val="28"/>
          <w:lang w:eastAsia="en-US"/>
        </w:rPr>
        <w:t>о</w:t>
      </w:r>
      <w:r w:rsidRPr="007A5C2F">
        <w:rPr>
          <w:rFonts w:eastAsia="Calibri"/>
          <w:sz w:val="28"/>
          <w:szCs w:val="28"/>
          <w:lang w:eastAsia="en-US"/>
        </w:rPr>
        <w:t>ды», «</w:t>
      </w:r>
      <w:r w:rsidRPr="007A5C2F">
        <w:rPr>
          <w:sz w:val="28"/>
          <w:szCs w:val="28"/>
        </w:rPr>
        <w:t>Устойчивое развитие сельских территорий Чудовского муниципального района на 2018-2020 годы», «Развитие образования в Чудовском муниципал</w:t>
      </w:r>
      <w:r w:rsidRPr="007A5C2F">
        <w:rPr>
          <w:sz w:val="28"/>
          <w:szCs w:val="28"/>
        </w:rPr>
        <w:t>ь</w:t>
      </w:r>
      <w:r w:rsidRPr="007A5C2F">
        <w:rPr>
          <w:sz w:val="28"/>
          <w:szCs w:val="28"/>
        </w:rPr>
        <w:t>ном районе на 2016-2020 годы», «Развитие культуры, туризма и спорта Чудо</w:t>
      </w:r>
      <w:r w:rsidRPr="007A5C2F">
        <w:rPr>
          <w:sz w:val="28"/>
          <w:szCs w:val="28"/>
        </w:rPr>
        <w:t>в</w:t>
      </w:r>
      <w:r w:rsidRPr="007A5C2F">
        <w:rPr>
          <w:sz w:val="28"/>
          <w:szCs w:val="28"/>
        </w:rPr>
        <w:t>ского муниципального района на 2019-2021 годы», «Обеспечение жильем м</w:t>
      </w:r>
      <w:r w:rsidRPr="007A5C2F">
        <w:rPr>
          <w:sz w:val="28"/>
          <w:szCs w:val="28"/>
        </w:rPr>
        <w:t>о</w:t>
      </w:r>
      <w:r w:rsidRPr="007A5C2F">
        <w:rPr>
          <w:sz w:val="28"/>
          <w:szCs w:val="28"/>
        </w:rPr>
        <w:t>лодых семей на территории Чудовского муниципального района на 2018-               2020 годы»</w:t>
      </w:r>
      <w:r>
        <w:rPr>
          <w:sz w:val="28"/>
          <w:szCs w:val="28"/>
        </w:rPr>
        <w:t>, «Улучшение жилищных условий граждан и повышение качества жилищно-коммунальных услуг в Чудовском муниципальном районе на 2018-2020 годы».</w:t>
      </w:r>
    </w:p>
    <w:sectPr w:rsidR="005F383C" w:rsidRPr="000C6463" w:rsidSect="00142C0F">
      <w:headerReference w:type="default" r:id="rId9"/>
      <w:footerReference w:type="default" r:id="rId10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7F" w:rsidRDefault="001B0B7F">
      <w:r>
        <w:separator/>
      </w:r>
    </w:p>
  </w:endnote>
  <w:endnote w:type="continuationSeparator" w:id="0">
    <w:p w:rsidR="001B0B7F" w:rsidRDefault="001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C8" w:rsidRDefault="003543C8">
    <w:pPr>
      <w:pStyle w:val="a3"/>
      <w:jc w:val="center"/>
    </w:pPr>
  </w:p>
  <w:p w:rsidR="003543C8" w:rsidRDefault="00354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7F" w:rsidRDefault="001B0B7F">
      <w:r>
        <w:separator/>
      </w:r>
    </w:p>
  </w:footnote>
  <w:footnote w:type="continuationSeparator" w:id="0">
    <w:p w:rsidR="001B0B7F" w:rsidRDefault="001B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5759"/>
      <w:docPartObj>
        <w:docPartGallery w:val="Page Numbers (Top of Page)"/>
        <w:docPartUnique/>
      </w:docPartObj>
    </w:sdtPr>
    <w:sdtEndPr/>
    <w:sdtContent>
      <w:p w:rsidR="003543C8" w:rsidRDefault="003543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F7">
          <w:rPr>
            <w:noProof/>
          </w:rPr>
          <w:t>18</w:t>
        </w:r>
        <w:r>
          <w:fldChar w:fldCharType="end"/>
        </w:r>
      </w:p>
    </w:sdtContent>
  </w:sdt>
  <w:p w:rsidR="003543C8" w:rsidRDefault="003543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922"/>
    <w:multiLevelType w:val="hybridMultilevel"/>
    <w:tmpl w:val="DC9A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95C"/>
    <w:multiLevelType w:val="hybridMultilevel"/>
    <w:tmpl w:val="5F0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536"/>
    <w:multiLevelType w:val="hybridMultilevel"/>
    <w:tmpl w:val="24624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35C70"/>
    <w:multiLevelType w:val="hybridMultilevel"/>
    <w:tmpl w:val="EF88C8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DC5413"/>
    <w:multiLevelType w:val="hybridMultilevel"/>
    <w:tmpl w:val="8DA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6F5A"/>
    <w:multiLevelType w:val="hybridMultilevel"/>
    <w:tmpl w:val="21B8F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733E65"/>
    <w:multiLevelType w:val="hybridMultilevel"/>
    <w:tmpl w:val="DF1A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4"/>
    <w:rsid w:val="00002923"/>
    <w:rsid w:val="00005483"/>
    <w:rsid w:val="00012714"/>
    <w:rsid w:val="00012B98"/>
    <w:rsid w:val="000164AB"/>
    <w:rsid w:val="00024E88"/>
    <w:rsid w:val="00026A3D"/>
    <w:rsid w:val="00027AC3"/>
    <w:rsid w:val="00032412"/>
    <w:rsid w:val="0003652C"/>
    <w:rsid w:val="00041639"/>
    <w:rsid w:val="000420C0"/>
    <w:rsid w:val="00043C8D"/>
    <w:rsid w:val="000455A2"/>
    <w:rsid w:val="000462B4"/>
    <w:rsid w:val="000479A4"/>
    <w:rsid w:val="000507E2"/>
    <w:rsid w:val="00052FB6"/>
    <w:rsid w:val="00062DB2"/>
    <w:rsid w:val="0006425C"/>
    <w:rsid w:val="0006780F"/>
    <w:rsid w:val="00070F27"/>
    <w:rsid w:val="00087C52"/>
    <w:rsid w:val="0009379D"/>
    <w:rsid w:val="0009480C"/>
    <w:rsid w:val="000957EA"/>
    <w:rsid w:val="00097E63"/>
    <w:rsid w:val="000A1D35"/>
    <w:rsid w:val="000A24CA"/>
    <w:rsid w:val="000A32A7"/>
    <w:rsid w:val="000A5EB6"/>
    <w:rsid w:val="000A67AE"/>
    <w:rsid w:val="000A6A0C"/>
    <w:rsid w:val="000A7771"/>
    <w:rsid w:val="000B6683"/>
    <w:rsid w:val="000C0484"/>
    <w:rsid w:val="000C3BC4"/>
    <w:rsid w:val="000C5B6F"/>
    <w:rsid w:val="000C6463"/>
    <w:rsid w:val="000D1796"/>
    <w:rsid w:val="000D2098"/>
    <w:rsid w:val="000D2520"/>
    <w:rsid w:val="000D3E49"/>
    <w:rsid w:val="000D519E"/>
    <w:rsid w:val="000D64FD"/>
    <w:rsid w:val="000D6B0F"/>
    <w:rsid w:val="000D71B2"/>
    <w:rsid w:val="000D722C"/>
    <w:rsid w:val="000E1733"/>
    <w:rsid w:val="000E2165"/>
    <w:rsid w:val="000E4516"/>
    <w:rsid w:val="000E4C22"/>
    <w:rsid w:val="000E518F"/>
    <w:rsid w:val="000E5481"/>
    <w:rsid w:val="000E77C4"/>
    <w:rsid w:val="000E7EC4"/>
    <w:rsid w:val="000F50A3"/>
    <w:rsid w:val="0010172E"/>
    <w:rsid w:val="00103DC0"/>
    <w:rsid w:val="001058AD"/>
    <w:rsid w:val="00114291"/>
    <w:rsid w:val="00114A1A"/>
    <w:rsid w:val="00116750"/>
    <w:rsid w:val="001203D1"/>
    <w:rsid w:val="001343DF"/>
    <w:rsid w:val="001378FE"/>
    <w:rsid w:val="001404F2"/>
    <w:rsid w:val="00140600"/>
    <w:rsid w:val="00140EB9"/>
    <w:rsid w:val="001419E3"/>
    <w:rsid w:val="00142C0F"/>
    <w:rsid w:val="001438F0"/>
    <w:rsid w:val="0014597A"/>
    <w:rsid w:val="001506B9"/>
    <w:rsid w:val="00154A71"/>
    <w:rsid w:val="001551AF"/>
    <w:rsid w:val="00155C8D"/>
    <w:rsid w:val="001623C2"/>
    <w:rsid w:val="001644CA"/>
    <w:rsid w:val="00164808"/>
    <w:rsid w:val="00165D1E"/>
    <w:rsid w:val="0016793C"/>
    <w:rsid w:val="0017551E"/>
    <w:rsid w:val="00175F38"/>
    <w:rsid w:val="00181BCC"/>
    <w:rsid w:val="00181D44"/>
    <w:rsid w:val="00186C41"/>
    <w:rsid w:val="00192F54"/>
    <w:rsid w:val="0019466D"/>
    <w:rsid w:val="00195960"/>
    <w:rsid w:val="00196038"/>
    <w:rsid w:val="001A1070"/>
    <w:rsid w:val="001A6054"/>
    <w:rsid w:val="001B0B7F"/>
    <w:rsid w:val="001B378D"/>
    <w:rsid w:val="001B3CC4"/>
    <w:rsid w:val="001B4AEF"/>
    <w:rsid w:val="001B4FCB"/>
    <w:rsid w:val="001B4FEA"/>
    <w:rsid w:val="001B69C1"/>
    <w:rsid w:val="001C2B27"/>
    <w:rsid w:val="001C5345"/>
    <w:rsid w:val="001C57C1"/>
    <w:rsid w:val="001D4078"/>
    <w:rsid w:val="001D62B4"/>
    <w:rsid w:val="001D6777"/>
    <w:rsid w:val="001E2B6E"/>
    <w:rsid w:val="001E76EE"/>
    <w:rsid w:val="001F15D3"/>
    <w:rsid w:val="001F5FF3"/>
    <w:rsid w:val="00200CE9"/>
    <w:rsid w:val="002039E4"/>
    <w:rsid w:val="002040B7"/>
    <w:rsid w:val="002058A3"/>
    <w:rsid w:val="00205994"/>
    <w:rsid w:val="00207BA5"/>
    <w:rsid w:val="00217DEB"/>
    <w:rsid w:val="00217E81"/>
    <w:rsid w:val="00222607"/>
    <w:rsid w:val="00222971"/>
    <w:rsid w:val="002249E1"/>
    <w:rsid w:val="00224C06"/>
    <w:rsid w:val="002254C0"/>
    <w:rsid w:val="00226252"/>
    <w:rsid w:val="002264E5"/>
    <w:rsid w:val="00227752"/>
    <w:rsid w:val="00230BFB"/>
    <w:rsid w:val="00231B6B"/>
    <w:rsid w:val="002327B0"/>
    <w:rsid w:val="002408CC"/>
    <w:rsid w:val="00246B7E"/>
    <w:rsid w:val="002571DB"/>
    <w:rsid w:val="00257E99"/>
    <w:rsid w:val="00261AC2"/>
    <w:rsid w:val="002630A7"/>
    <w:rsid w:val="00265880"/>
    <w:rsid w:val="00266EEE"/>
    <w:rsid w:val="0027012B"/>
    <w:rsid w:val="0027338F"/>
    <w:rsid w:val="00280CD5"/>
    <w:rsid w:val="00293C94"/>
    <w:rsid w:val="002A1249"/>
    <w:rsid w:val="002A22A6"/>
    <w:rsid w:val="002B3FE1"/>
    <w:rsid w:val="002B4E84"/>
    <w:rsid w:val="002B5146"/>
    <w:rsid w:val="002B7CCD"/>
    <w:rsid w:val="002C242B"/>
    <w:rsid w:val="002C6157"/>
    <w:rsid w:val="002D5377"/>
    <w:rsid w:val="002D54F2"/>
    <w:rsid w:val="002E3F97"/>
    <w:rsid w:val="002E4AD3"/>
    <w:rsid w:val="002F0DDC"/>
    <w:rsid w:val="002F133D"/>
    <w:rsid w:val="002F159B"/>
    <w:rsid w:val="002F7CA5"/>
    <w:rsid w:val="00301799"/>
    <w:rsid w:val="00301B8A"/>
    <w:rsid w:val="0030452C"/>
    <w:rsid w:val="00306FB9"/>
    <w:rsid w:val="00310C4B"/>
    <w:rsid w:val="00314C7A"/>
    <w:rsid w:val="00321164"/>
    <w:rsid w:val="00326277"/>
    <w:rsid w:val="00327879"/>
    <w:rsid w:val="003306C2"/>
    <w:rsid w:val="00333B05"/>
    <w:rsid w:val="003377F9"/>
    <w:rsid w:val="00340A33"/>
    <w:rsid w:val="00350308"/>
    <w:rsid w:val="003528F7"/>
    <w:rsid w:val="00353664"/>
    <w:rsid w:val="003543C8"/>
    <w:rsid w:val="00354F84"/>
    <w:rsid w:val="003614DA"/>
    <w:rsid w:val="003624D3"/>
    <w:rsid w:val="00362F53"/>
    <w:rsid w:val="003635A5"/>
    <w:rsid w:val="0036425C"/>
    <w:rsid w:val="00371D42"/>
    <w:rsid w:val="00373221"/>
    <w:rsid w:val="00373497"/>
    <w:rsid w:val="00374605"/>
    <w:rsid w:val="0037601B"/>
    <w:rsid w:val="00381D50"/>
    <w:rsid w:val="00382E69"/>
    <w:rsid w:val="0038640E"/>
    <w:rsid w:val="00386AD4"/>
    <w:rsid w:val="003870B2"/>
    <w:rsid w:val="003900CC"/>
    <w:rsid w:val="00390976"/>
    <w:rsid w:val="00391C0F"/>
    <w:rsid w:val="00392924"/>
    <w:rsid w:val="003952EF"/>
    <w:rsid w:val="00395AC6"/>
    <w:rsid w:val="00397817"/>
    <w:rsid w:val="003A1DCC"/>
    <w:rsid w:val="003A433A"/>
    <w:rsid w:val="003A7C80"/>
    <w:rsid w:val="003B3A55"/>
    <w:rsid w:val="003B592F"/>
    <w:rsid w:val="003C3DB4"/>
    <w:rsid w:val="003C705B"/>
    <w:rsid w:val="003D4E00"/>
    <w:rsid w:val="003D5E4F"/>
    <w:rsid w:val="003F1A3E"/>
    <w:rsid w:val="003F20B8"/>
    <w:rsid w:val="003F4AC6"/>
    <w:rsid w:val="003F4CD9"/>
    <w:rsid w:val="003F5B10"/>
    <w:rsid w:val="003F5EFD"/>
    <w:rsid w:val="00415DC7"/>
    <w:rsid w:val="00416280"/>
    <w:rsid w:val="00416A28"/>
    <w:rsid w:val="00417C7B"/>
    <w:rsid w:val="0042202B"/>
    <w:rsid w:val="00422B2A"/>
    <w:rsid w:val="0042425C"/>
    <w:rsid w:val="004322D1"/>
    <w:rsid w:val="00435649"/>
    <w:rsid w:val="004403B3"/>
    <w:rsid w:val="00441304"/>
    <w:rsid w:val="00442B28"/>
    <w:rsid w:val="00447EC6"/>
    <w:rsid w:val="00447EDA"/>
    <w:rsid w:val="00463486"/>
    <w:rsid w:val="00463A3B"/>
    <w:rsid w:val="00463FDE"/>
    <w:rsid w:val="004651E9"/>
    <w:rsid w:val="00466500"/>
    <w:rsid w:val="0046738E"/>
    <w:rsid w:val="00470959"/>
    <w:rsid w:val="00471B0E"/>
    <w:rsid w:val="00471CAA"/>
    <w:rsid w:val="0047327F"/>
    <w:rsid w:val="00477CA2"/>
    <w:rsid w:val="00480F2E"/>
    <w:rsid w:val="00481201"/>
    <w:rsid w:val="004832E8"/>
    <w:rsid w:val="004855A8"/>
    <w:rsid w:val="00486D0D"/>
    <w:rsid w:val="00487D18"/>
    <w:rsid w:val="004933C1"/>
    <w:rsid w:val="004965E1"/>
    <w:rsid w:val="004966BF"/>
    <w:rsid w:val="004972E2"/>
    <w:rsid w:val="004A2192"/>
    <w:rsid w:val="004A6F18"/>
    <w:rsid w:val="004B40E2"/>
    <w:rsid w:val="004D0B2B"/>
    <w:rsid w:val="004D1A51"/>
    <w:rsid w:val="004D3164"/>
    <w:rsid w:val="004D4941"/>
    <w:rsid w:val="004D6566"/>
    <w:rsid w:val="004D7616"/>
    <w:rsid w:val="004E0B65"/>
    <w:rsid w:val="004E20E5"/>
    <w:rsid w:val="004E2BCD"/>
    <w:rsid w:val="004F044F"/>
    <w:rsid w:val="004F31BD"/>
    <w:rsid w:val="004F3AA2"/>
    <w:rsid w:val="0050011E"/>
    <w:rsid w:val="005053B7"/>
    <w:rsid w:val="00507F97"/>
    <w:rsid w:val="005130AC"/>
    <w:rsid w:val="0051372B"/>
    <w:rsid w:val="00515951"/>
    <w:rsid w:val="005261E3"/>
    <w:rsid w:val="0053190F"/>
    <w:rsid w:val="0053339B"/>
    <w:rsid w:val="00534AA4"/>
    <w:rsid w:val="00534FFA"/>
    <w:rsid w:val="005353B4"/>
    <w:rsid w:val="00541770"/>
    <w:rsid w:val="00541ECB"/>
    <w:rsid w:val="00544EE4"/>
    <w:rsid w:val="00545F3A"/>
    <w:rsid w:val="00546DED"/>
    <w:rsid w:val="005472E3"/>
    <w:rsid w:val="00553FB6"/>
    <w:rsid w:val="00554129"/>
    <w:rsid w:val="00555362"/>
    <w:rsid w:val="00557387"/>
    <w:rsid w:val="005631DE"/>
    <w:rsid w:val="0056333B"/>
    <w:rsid w:val="00563421"/>
    <w:rsid w:val="00567DD8"/>
    <w:rsid w:val="00570BB9"/>
    <w:rsid w:val="0058192B"/>
    <w:rsid w:val="0058418A"/>
    <w:rsid w:val="0058607E"/>
    <w:rsid w:val="00590623"/>
    <w:rsid w:val="00592FAE"/>
    <w:rsid w:val="00594F8C"/>
    <w:rsid w:val="005958F5"/>
    <w:rsid w:val="005976E7"/>
    <w:rsid w:val="005A0363"/>
    <w:rsid w:val="005A0388"/>
    <w:rsid w:val="005A64DF"/>
    <w:rsid w:val="005B0F7F"/>
    <w:rsid w:val="005B30D0"/>
    <w:rsid w:val="005B5469"/>
    <w:rsid w:val="005B6644"/>
    <w:rsid w:val="005B7EFE"/>
    <w:rsid w:val="005C0058"/>
    <w:rsid w:val="005C025C"/>
    <w:rsid w:val="005C2899"/>
    <w:rsid w:val="005D10C3"/>
    <w:rsid w:val="005D18D9"/>
    <w:rsid w:val="005D2F98"/>
    <w:rsid w:val="005D3582"/>
    <w:rsid w:val="005D3D57"/>
    <w:rsid w:val="005E03FC"/>
    <w:rsid w:val="005E2085"/>
    <w:rsid w:val="005E68E3"/>
    <w:rsid w:val="005F1568"/>
    <w:rsid w:val="005F2109"/>
    <w:rsid w:val="005F21A0"/>
    <w:rsid w:val="005F383C"/>
    <w:rsid w:val="005F4458"/>
    <w:rsid w:val="005F5F28"/>
    <w:rsid w:val="00600397"/>
    <w:rsid w:val="00600780"/>
    <w:rsid w:val="00602EFD"/>
    <w:rsid w:val="00604A79"/>
    <w:rsid w:val="0060528D"/>
    <w:rsid w:val="00610B2C"/>
    <w:rsid w:val="00613B48"/>
    <w:rsid w:val="0061432B"/>
    <w:rsid w:val="00616BD6"/>
    <w:rsid w:val="00620362"/>
    <w:rsid w:val="00620931"/>
    <w:rsid w:val="006234A5"/>
    <w:rsid w:val="006254A1"/>
    <w:rsid w:val="006255BF"/>
    <w:rsid w:val="00626DD5"/>
    <w:rsid w:val="0062775A"/>
    <w:rsid w:val="00630165"/>
    <w:rsid w:val="00630185"/>
    <w:rsid w:val="00630AD5"/>
    <w:rsid w:val="00631535"/>
    <w:rsid w:val="006347E0"/>
    <w:rsid w:val="006353D2"/>
    <w:rsid w:val="00635D28"/>
    <w:rsid w:val="0064337A"/>
    <w:rsid w:val="006433A6"/>
    <w:rsid w:val="00644A37"/>
    <w:rsid w:val="00647913"/>
    <w:rsid w:val="00653ED7"/>
    <w:rsid w:val="006555EA"/>
    <w:rsid w:val="0065758B"/>
    <w:rsid w:val="0066670A"/>
    <w:rsid w:val="006669C0"/>
    <w:rsid w:val="006719EB"/>
    <w:rsid w:val="00671BDD"/>
    <w:rsid w:val="00683170"/>
    <w:rsid w:val="00684093"/>
    <w:rsid w:val="006844B5"/>
    <w:rsid w:val="0068672B"/>
    <w:rsid w:val="00693473"/>
    <w:rsid w:val="006940C2"/>
    <w:rsid w:val="00694FFD"/>
    <w:rsid w:val="006A3D69"/>
    <w:rsid w:val="006A502B"/>
    <w:rsid w:val="006B0D23"/>
    <w:rsid w:val="006B16DE"/>
    <w:rsid w:val="006B1D13"/>
    <w:rsid w:val="006B3659"/>
    <w:rsid w:val="006B4A64"/>
    <w:rsid w:val="006B4CDA"/>
    <w:rsid w:val="006C2C44"/>
    <w:rsid w:val="006C490C"/>
    <w:rsid w:val="006C67B8"/>
    <w:rsid w:val="006D09B5"/>
    <w:rsid w:val="006D2459"/>
    <w:rsid w:val="006D4CA9"/>
    <w:rsid w:val="006E18AE"/>
    <w:rsid w:val="006E66D0"/>
    <w:rsid w:val="006F0A31"/>
    <w:rsid w:val="006F0CBB"/>
    <w:rsid w:val="006F3A9D"/>
    <w:rsid w:val="006F4046"/>
    <w:rsid w:val="0071178F"/>
    <w:rsid w:val="00711A47"/>
    <w:rsid w:val="00713AD7"/>
    <w:rsid w:val="007202F3"/>
    <w:rsid w:val="0072055A"/>
    <w:rsid w:val="00720D38"/>
    <w:rsid w:val="00721E0E"/>
    <w:rsid w:val="00731532"/>
    <w:rsid w:val="0073177F"/>
    <w:rsid w:val="007324AB"/>
    <w:rsid w:val="0073627C"/>
    <w:rsid w:val="00736A90"/>
    <w:rsid w:val="00740DB2"/>
    <w:rsid w:val="0074171B"/>
    <w:rsid w:val="007421BC"/>
    <w:rsid w:val="00744511"/>
    <w:rsid w:val="00746103"/>
    <w:rsid w:val="00746116"/>
    <w:rsid w:val="0075058E"/>
    <w:rsid w:val="00754A06"/>
    <w:rsid w:val="00756E2F"/>
    <w:rsid w:val="00757E87"/>
    <w:rsid w:val="00761EE5"/>
    <w:rsid w:val="00763717"/>
    <w:rsid w:val="007653FA"/>
    <w:rsid w:val="007655CE"/>
    <w:rsid w:val="00766238"/>
    <w:rsid w:val="0077154F"/>
    <w:rsid w:val="00771690"/>
    <w:rsid w:val="00772CDB"/>
    <w:rsid w:val="00772D49"/>
    <w:rsid w:val="007753B7"/>
    <w:rsid w:val="00775F34"/>
    <w:rsid w:val="00780613"/>
    <w:rsid w:val="00782D85"/>
    <w:rsid w:val="00782EA6"/>
    <w:rsid w:val="007907E9"/>
    <w:rsid w:val="00790C19"/>
    <w:rsid w:val="007911C1"/>
    <w:rsid w:val="00792A84"/>
    <w:rsid w:val="00795762"/>
    <w:rsid w:val="007A2093"/>
    <w:rsid w:val="007A3270"/>
    <w:rsid w:val="007A4EB1"/>
    <w:rsid w:val="007A4EE1"/>
    <w:rsid w:val="007A7291"/>
    <w:rsid w:val="007A78AE"/>
    <w:rsid w:val="007A78CA"/>
    <w:rsid w:val="007D05A9"/>
    <w:rsid w:val="007D2B69"/>
    <w:rsid w:val="007D46AA"/>
    <w:rsid w:val="007D789D"/>
    <w:rsid w:val="007D7AA6"/>
    <w:rsid w:val="007E0ABA"/>
    <w:rsid w:val="007E0EAF"/>
    <w:rsid w:val="007E171B"/>
    <w:rsid w:val="007F0153"/>
    <w:rsid w:val="007F0764"/>
    <w:rsid w:val="007F0AB1"/>
    <w:rsid w:val="007F3E62"/>
    <w:rsid w:val="008061D5"/>
    <w:rsid w:val="008075E5"/>
    <w:rsid w:val="0081070D"/>
    <w:rsid w:val="008117D5"/>
    <w:rsid w:val="00811BE1"/>
    <w:rsid w:val="00827E7A"/>
    <w:rsid w:val="0083047B"/>
    <w:rsid w:val="00830705"/>
    <w:rsid w:val="0083114D"/>
    <w:rsid w:val="00832679"/>
    <w:rsid w:val="00834B73"/>
    <w:rsid w:val="00837DD1"/>
    <w:rsid w:val="00841711"/>
    <w:rsid w:val="00844E8C"/>
    <w:rsid w:val="00846312"/>
    <w:rsid w:val="008467FF"/>
    <w:rsid w:val="00853F22"/>
    <w:rsid w:val="00854BA1"/>
    <w:rsid w:val="008562BF"/>
    <w:rsid w:val="00857B25"/>
    <w:rsid w:val="00857E7F"/>
    <w:rsid w:val="008606DA"/>
    <w:rsid w:val="00861A81"/>
    <w:rsid w:val="00865BAB"/>
    <w:rsid w:val="00866FC9"/>
    <w:rsid w:val="008730B5"/>
    <w:rsid w:val="008738AE"/>
    <w:rsid w:val="00876523"/>
    <w:rsid w:val="00894217"/>
    <w:rsid w:val="008943F9"/>
    <w:rsid w:val="0089711B"/>
    <w:rsid w:val="008972D5"/>
    <w:rsid w:val="00897FBE"/>
    <w:rsid w:val="008A4A2D"/>
    <w:rsid w:val="008A75F5"/>
    <w:rsid w:val="008A792D"/>
    <w:rsid w:val="008A7D37"/>
    <w:rsid w:val="008A7E10"/>
    <w:rsid w:val="008B42CD"/>
    <w:rsid w:val="008B57C0"/>
    <w:rsid w:val="008B61F3"/>
    <w:rsid w:val="008B6508"/>
    <w:rsid w:val="008C1CBC"/>
    <w:rsid w:val="008C1E92"/>
    <w:rsid w:val="008C23A5"/>
    <w:rsid w:val="008E0A59"/>
    <w:rsid w:val="008E3E9B"/>
    <w:rsid w:val="008E5C08"/>
    <w:rsid w:val="008E5EF7"/>
    <w:rsid w:val="008E69D0"/>
    <w:rsid w:val="008E7128"/>
    <w:rsid w:val="008F0256"/>
    <w:rsid w:val="008F0F1F"/>
    <w:rsid w:val="008F187B"/>
    <w:rsid w:val="008F2D48"/>
    <w:rsid w:val="008F47C1"/>
    <w:rsid w:val="008F4A4D"/>
    <w:rsid w:val="00903EC2"/>
    <w:rsid w:val="00904FAB"/>
    <w:rsid w:val="009056A0"/>
    <w:rsid w:val="00905EDE"/>
    <w:rsid w:val="0091358E"/>
    <w:rsid w:val="009153B6"/>
    <w:rsid w:val="0091747E"/>
    <w:rsid w:val="00917B01"/>
    <w:rsid w:val="0092037D"/>
    <w:rsid w:val="00930335"/>
    <w:rsid w:val="009351F4"/>
    <w:rsid w:val="00937061"/>
    <w:rsid w:val="0094061C"/>
    <w:rsid w:val="00940C5E"/>
    <w:rsid w:val="00944BCC"/>
    <w:rsid w:val="0095174B"/>
    <w:rsid w:val="00954A0C"/>
    <w:rsid w:val="009551A9"/>
    <w:rsid w:val="00955BB5"/>
    <w:rsid w:val="009637F0"/>
    <w:rsid w:val="00963960"/>
    <w:rsid w:val="00964CB7"/>
    <w:rsid w:val="00965106"/>
    <w:rsid w:val="00966539"/>
    <w:rsid w:val="00975AD9"/>
    <w:rsid w:val="00976628"/>
    <w:rsid w:val="00980936"/>
    <w:rsid w:val="00983052"/>
    <w:rsid w:val="00991D9D"/>
    <w:rsid w:val="00991E62"/>
    <w:rsid w:val="009947BA"/>
    <w:rsid w:val="009A3E29"/>
    <w:rsid w:val="009A574B"/>
    <w:rsid w:val="009B04FE"/>
    <w:rsid w:val="009B3E5C"/>
    <w:rsid w:val="009B7B40"/>
    <w:rsid w:val="009C222D"/>
    <w:rsid w:val="009C4511"/>
    <w:rsid w:val="009C67AD"/>
    <w:rsid w:val="009D254A"/>
    <w:rsid w:val="009E0E1E"/>
    <w:rsid w:val="009E57F4"/>
    <w:rsid w:val="009E7E83"/>
    <w:rsid w:val="009F73B9"/>
    <w:rsid w:val="009F7D54"/>
    <w:rsid w:val="009F7FFE"/>
    <w:rsid w:val="00A00840"/>
    <w:rsid w:val="00A0193D"/>
    <w:rsid w:val="00A02F08"/>
    <w:rsid w:val="00A03E02"/>
    <w:rsid w:val="00A040C7"/>
    <w:rsid w:val="00A04392"/>
    <w:rsid w:val="00A04F81"/>
    <w:rsid w:val="00A06FE7"/>
    <w:rsid w:val="00A10CD6"/>
    <w:rsid w:val="00A1209C"/>
    <w:rsid w:val="00A132FB"/>
    <w:rsid w:val="00A1385D"/>
    <w:rsid w:val="00A14792"/>
    <w:rsid w:val="00A14AA7"/>
    <w:rsid w:val="00A158A6"/>
    <w:rsid w:val="00A2163D"/>
    <w:rsid w:val="00A22AB7"/>
    <w:rsid w:val="00A23775"/>
    <w:rsid w:val="00A26124"/>
    <w:rsid w:val="00A3735D"/>
    <w:rsid w:val="00A4253C"/>
    <w:rsid w:val="00A44C10"/>
    <w:rsid w:val="00A45E02"/>
    <w:rsid w:val="00A46B04"/>
    <w:rsid w:val="00A46C61"/>
    <w:rsid w:val="00A506DC"/>
    <w:rsid w:val="00A50989"/>
    <w:rsid w:val="00A52D17"/>
    <w:rsid w:val="00A5394E"/>
    <w:rsid w:val="00A53A31"/>
    <w:rsid w:val="00A55F67"/>
    <w:rsid w:val="00A63655"/>
    <w:rsid w:val="00A639AA"/>
    <w:rsid w:val="00A64C16"/>
    <w:rsid w:val="00A66ECD"/>
    <w:rsid w:val="00A72471"/>
    <w:rsid w:val="00A72751"/>
    <w:rsid w:val="00A74AD8"/>
    <w:rsid w:val="00A769EC"/>
    <w:rsid w:val="00A8197F"/>
    <w:rsid w:val="00A83DD8"/>
    <w:rsid w:val="00A86932"/>
    <w:rsid w:val="00A86A9F"/>
    <w:rsid w:val="00A908D1"/>
    <w:rsid w:val="00A916FF"/>
    <w:rsid w:val="00A929F7"/>
    <w:rsid w:val="00A93CDE"/>
    <w:rsid w:val="00A93CFB"/>
    <w:rsid w:val="00A93E06"/>
    <w:rsid w:val="00AA124A"/>
    <w:rsid w:val="00AA3690"/>
    <w:rsid w:val="00AA386E"/>
    <w:rsid w:val="00AA4BAE"/>
    <w:rsid w:val="00AB2CDF"/>
    <w:rsid w:val="00AB3FA2"/>
    <w:rsid w:val="00AB4E2F"/>
    <w:rsid w:val="00AC25F4"/>
    <w:rsid w:val="00AC40B8"/>
    <w:rsid w:val="00AC66E2"/>
    <w:rsid w:val="00AC6ABF"/>
    <w:rsid w:val="00AD2D81"/>
    <w:rsid w:val="00AD5E3B"/>
    <w:rsid w:val="00AE15C4"/>
    <w:rsid w:val="00AE1EB1"/>
    <w:rsid w:val="00AE5ACF"/>
    <w:rsid w:val="00AF2370"/>
    <w:rsid w:val="00AF57C2"/>
    <w:rsid w:val="00B04577"/>
    <w:rsid w:val="00B04897"/>
    <w:rsid w:val="00B04C7A"/>
    <w:rsid w:val="00B04DA7"/>
    <w:rsid w:val="00B0739D"/>
    <w:rsid w:val="00B07DEC"/>
    <w:rsid w:val="00B137E8"/>
    <w:rsid w:val="00B1612B"/>
    <w:rsid w:val="00B17301"/>
    <w:rsid w:val="00B20712"/>
    <w:rsid w:val="00B32311"/>
    <w:rsid w:val="00B34174"/>
    <w:rsid w:val="00B352DD"/>
    <w:rsid w:val="00B35741"/>
    <w:rsid w:val="00B360B4"/>
    <w:rsid w:val="00B40FD1"/>
    <w:rsid w:val="00B43DDC"/>
    <w:rsid w:val="00B57B90"/>
    <w:rsid w:val="00B609E0"/>
    <w:rsid w:val="00B61DAA"/>
    <w:rsid w:val="00B61F64"/>
    <w:rsid w:val="00B63373"/>
    <w:rsid w:val="00B6339F"/>
    <w:rsid w:val="00B64B69"/>
    <w:rsid w:val="00B65DE3"/>
    <w:rsid w:val="00B6617E"/>
    <w:rsid w:val="00B66182"/>
    <w:rsid w:val="00B67771"/>
    <w:rsid w:val="00B67AED"/>
    <w:rsid w:val="00B72935"/>
    <w:rsid w:val="00B73F36"/>
    <w:rsid w:val="00B95EDE"/>
    <w:rsid w:val="00BA4C0E"/>
    <w:rsid w:val="00BB6510"/>
    <w:rsid w:val="00BC1549"/>
    <w:rsid w:val="00BC29EA"/>
    <w:rsid w:val="00BC50D0"/>
    <w:rsid w:val="00BD39E1"/>
    <w:rsid w:val="00BD7EB0"/>
    <w:rsid w:val="00BE6A06"/>
    <w:rsid w:val="00BF1A3A"/>
    <w:rsid w:val="00BF3E94"/>
    <w:rsid w:val="00BF69FB"/>
    <w:rsid w:val="00BF7D50"/>
    <w:rsid w:val="00C01A17"/>
    <w:rsid w:val="00C12DF6"/>
    <w:rsid w:val="00C1375F"/>
    <w:rsid w:val="00C17813"/>
    <w:rsid w:val="00C17FF3"/>
    <w:rsid w:val="00C22948"/>
    <w:rsid w:val="00C240AA"/>
    <w:rsid w:val="00C308F9"/>
    <w:rsid w:val="00C3287E"/>
    <w:rsid w:val="00C363FB"/>
    <w:rsid w:val="00C44711"/>
    <w:rsid w:val="00C47AE0"/>
    <w:rsid w:val="00C47D1D"/>
    <w:rsid w:val="00C531ED"/>
    <w:rsid w:val="00C539F9"/>
    <w:rsid w:val="00C56A9C"/>
    <w:rsid w:val="00C61084"/>
    <w:rsid w:val="00C621D0"/>
    <w:rsid w:val="00C63460"/>
    <w:rsid w:val="00C67769"/>
    <w:rsid w:val="00C75689"/>
    <w:rsid w:val="00C76B37"/>
    <w:rsid w:val="00C81AEA"/>
    <w:rsid w:val="00C86251"/>
    <w:rsid w:val="00C87255"/>
    <w:rsid w:val="00C940E8"/>
    <w:rsid w:val="00C9574C"/>
    <w:rsid w:val="00C96E3C"/>
    <w:rsid w:val="00CA007F"/>
    <w:rsid w:val="00CB1CB5"/>
    <w:rsid w:val="00CB74A6"/>
    <w:rsid w:val="00CD0951"/>
    <w:rsid w:val="00CD7140"/>
    <w:rsid w:val="00CE0A04"/>
    <w:rsid w:val="00CE0B81"/>
    <w:rsid w:val="00CE1590"/>
    <w:rsid w:val="00CE3688"/>
    <w:rsid w:val="00CE7C9E"/>
    <w:rsid w:val="00CF06BF"/>
    <w:rsid w:val="00CF1D4E"/>
    <w:rsid w:val="00CF67D7"/>
    <w:rsid w:val="00CF79A2"/>
    <w:rsid w:val="00D00E11"/>
    <w:rsid w:val="00D022E2"/>
    <w:rsid w:val="00D02B79"/>
    <w:rsid w:val="00D04B1A"/>
    <w:rsid w:val="00D07188"/>
    <w:rsid w:val="00D152B0"/>
    <w:rsid w:val="00D155FB"/>
    <w:rsid w:val="00D17616"/>
    <w:rsid w:val="00D20C5E"/>
    <w:rsid w:val="00D20CCC"/>
    <w:rsid w:val="00D258DE"/>
    <w:rsid w:val="00D30800"/>
    <w:rsid w:val="00D33E01"/>
    <w:rsid w:val="00D34D17"/>
    <w:rsid w:val="00D3552F"/>
    <w:rsid w:val="00D35547"/>
    <w:rsid w:val="00D37888"/>
    <w:rsid w:val="00D40030"/>
    <w:rsid w:val="00D41298"/>
    <w:rsid w:val="00D41C85"/>
    <w:rsid w:val="00D42235"/>
    <w:rsid w:val="00D42D81"/>
    <w:rsid w:val="00D4628D"/>
    <w:rsid w:val="00D503CD"/>
    <w:rsid w:val="00D51D37"/>
    <w:rsid w:val="00D52A8D"/>
    <w:rsid w:val="00D532D8"/>
    <w:rsid w:val="00D535DA"/>
    <w:rsid w:val="00D55DB7"/>
    <w:rsid w:val="00D605F2"/>
    <w:rsid w:val="00D631E1"/>
    <w:rsid w:val="00D6511C"/>
    <w:rsid w:val="00D80BC6"/>
    <w:rsid w:val="00D84F25"/>
    <w:rsid w:val="00D85968"/>
    <w:rsid w:val="00D9621F"/>
    <w:rsid w:val="00D97D40"/>
    <w:rsid w:val="00DA5420"/>
    <w:rsid w:val="00DA7C4B"/>
    <w:rsid w:val="00DA7C90"/>
    <w:rsid w:val="00DB0F73"/>
    <w:rsid w:val="00DB7A3F"/>
    <w:rsid w:val="00DC73B3"/>
    <w:rsid w:val="00DD0559"/>
    <w:rsid w:val="00DD3873"/>
    <w:rsid w:val="00DD4187"/>
    <w:rsid w:val="00DD507D"/>
    <w:rsid w:val="00DD57A5"/>
    <w:rsid w:val="00DD783D"/>
    <w:rsid w:val="00DE07D9"/>
    <w:rsid w:val="00DE44BD"/>
    <w:rsid w:val="00DE6208"/>
    <w:rsid w:val="00DF1644"/>
    <w:rsid w:val="00DF365C"/>
    <w:rsid w:val="00DF3817"/>
    <w:rsid w:val="00DF5BD9"/>
    <w:rsid w:val="00DF6714"/>
    <w:rsid w:val="00DF7890"/>
    <w:rsid w:val="00E0021F"/>
    <w:rsid w:val="00E0078B"/>
    <w:rsid w:val="00E01284"/>
    <w:rsid w:val="00E01E75"/>
    <w:rsid w:val="00E11FF7"/>
    <w:rsid w:val="00E15B6A"/>
    <w:rsid w:val="00E20ED0"/>
    <w:rsid w:val="00E21141"/>
    <w:rsid w:val="00E23FCB"/>
    <w:rsid w:val="00E242C9"/>
    <w:rsid w:val="00E3577A"/>
    <w:rsid w:val="00E414F1"/>
    <w:rsid w:val="00E4449A"/>
    <w:rsid w:val="00E47897"/>
    <w:rsid w:val="00E47D6B"/>
    <w:rsid w:val="00E51128"/>
    <w:rsid w:val="00E56454"/>
    <w:rsid w:val="00E56EB5"/>
    <w:rsid w:val="00E576BE"/>
    <w:rsid w:val="00E67CAD"/>
    <w:rsid w:val="00E71C15"/>
    <w:rsid w:val="00E71D1F"/>
    <w:rsid w:val="00E73B49"/>
    <w:rsid w:val="00E76669"/>
    <w:rsid w:val="00E76EAF"/>
    <w:rsid w:val="00E7782A"/>
    <w:rsid w:val="00E778FF"/>
    <w:rsid w:val="00E807A6"/>
    <w:rsid w:val="00E82EE6"/>
    <w:rsid w:val="00E83069"/>
    <w:rsid w:val="00E8327D"/>
    <w:rsid w:val="00E83C80"/>
    <w:rsid w:val="00E85AFA"/>
    <w:rsid w:val="00E87F35"/>
    <w:rsid w:val="00EA02EF"/>
    <w:rsid w:val="00EA0A54"/>
    <w:rsid w:val="00EA47B9"/>
    <w:rsid w:val="00EA62DD"/>
    <w:rsid w:val="00EB1822"/>
    <w:rsid w:val="00EB7BF0"/>
    <w:rsid w:val="00EC04FA"/>
    <w:rsid w:val="00EC2BEE"/>
    <w:rsid w:val="00EC526D"/>
    <w:rsid w:val="00EC66C3"/>
    <w:rsid w:val="00EC7D03"/>
    <w:rsid w:val="00ED1831"/>
    <w:rsid w:val="00ED1BD7"/>
    <w:rsid w:val="00ED36C4"/>
    <w:rsid w:val="00ED4981"/>
    <w:rsid w:val="00EE02A2"/>
    <w:rsid w:val="00EE42B2"/>
    <w:rsid w:val="00EE5603"/>
    <w:rsid w:val="00EE6334"/>
    <w:rsid w:val="00EF26A4"/>
    <w:rsid w:val="00F05A19"/>
    <w:rsid w:val="00F078A4"/>
    <w:rsid w:val="00F100A8"/>
    <w:rsid w:val="00F1515C"/>
    <w:rsid w:val="00F17F37"/>
    <w:rsid w:val="00F214DF"/>
    <w:rsid w:val="00F22198"/>
    <w:rsid w:val="00F22F26"/>
    <w:rsid w:val="00F23175"/>
    <w:rsid w:val="00F24E00"/>
    <w:rsid w:val="00F30B2C"/>
    <w:rsid w:val="00F31A78"/>
    <w:rsid w:val="00F33816"/>
    <w:rsid w:val="00F34700"/>
    <w:rsid w:val="00F42FC6"/>
    <w:rsid w:val="00F43C76"/>
    <w:rsid w:val="00F464EF"/>
    <w:rsid w:val="00F46FC5"/>
    <w:rsid w:val="00F50AEC"/>
    <w:rsid w:val="00F52A06"/>
    <w:rsid w:val="00F53C79"/>
    <w:rsid w:val="00F543F6"/>
    <w:rsid w:val="00F568C1"/>
    <w:rsid w:val="00F5744B"/>
    <w:rsid w:val="00F66CA8"/>
    <w:rsid w:val="00F676C6"/>
    <w:rsid w:val="00F71B8A"/>
    <w:rsid w:val="00F72B77"/>
    <w:rsid w:val="00F73FEE"/>
    <w:rsid w:val="00F74801"/>
    <w:rsid w:val="00F75000"/>
    <w:rsid w:val="00F76C68"/>
    <w:rsid w:val="00F7791B"/>
    <w:rsid w:val="00F904D1"/>
    <w:rsid w:val="00FA0CC3"/>
    <w:rsid w:val="00FB0494"/>
    <w:rsid w:val="00FB3182"/>
    <w:rsid w:val="00FB4FBA"/>
    <w:rsid w:val="00FB5896"/>
    <w:rsid w:val="00FB62ED"/>
    <w:rsid w:val="00FC2CF0"/>
    <w:rsid w:val="00FC44A2"/>
    <w:rsid w:val="00FC5848"/>
    <w:rsid w:val="00FC5CF0"/>
    <w:rsid w:val="00FD2F70"/>
    <w:rsid w:val="00FD3CEC"/>
    <w:rsid w:val="00FD4782"/>
    <w:rsid w:val="00FD55D3"/>
    <w:rsid w:val="00FD6140"/>
    <w:rsid w:val="00FE24E5"/>
    <w:rsid w:val="00FE4DB0"/>
    <w:rsid w:val="00FE67B2"/>
    <w:rsid w:val="00FE7AE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A02F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C229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A02F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C229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D1F3-28C4-4FCC-B2A3-93144BC7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Майорова</dc:creator>
  <cp:lastModifiedBy>Елена И. Дубакина</cp:lastModifiedBy>
  <cp:revision>2</cp:revision>
  <cp:lastPrinted>2021-04-30T06:28:00Z</cp:lastPrinted>
  <dcterms:created xsi:type="dcterms:W3CDTF">2023-10-24T06:44:00Z</dcterms:created>
  <dcterms:modified xsi:type="dcterms:W3CDTF">2023-10-24T06:44:00Z</dcterms:modified>
</cp:coreProperties>
</file>