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7F" w:rsidRDefault="006D737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737F" w:rsidRDefault="006D737F">
      <w:pPr>
        <w:pStyle w:val="ConsPlusNormal"/>
        <w:ind w:firstLine="540"/>
        <w:jc w:val="both"/>
        <w:outlineLvl w:val="0"/>
      </w:pPr>
    </w:p>
    <w:p w:rsidR="006D737F" w:rsidRDefault="006D737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6D737F" w:rsidRDefault="006D737F">
      <w:pPr>
        <w:pStyle w:val="ConsPlusTitle"/>
        <w:jc w:val="center"/>
      </w:pPr>
    </w:p>
    <w:p w:rsidR="006D737F" w:rsidRDefault="006D737F">
      <w:pPr>
        <w:pStyle w:val="ConsPlusTitle"/>
        <w:jc w:val="center"/>
      </w:pPr>
      <w:r>
        <w:t>ПОСТАНОВЛЕНИЕ</w:t>
      </w:r>
    </w:p>
    <w:p w:rsidR="006D737F" w:rsidRDefault="006D737F">
      <w:pPr>
        <w:pStyle w:val="ConsPlusTitle"/>
        <w:jc w:val="center"/>
      </w:pPr>
      <w:r>
        <w:t>от 18 июля 2023 г. N 314</w:t>
      </w:r>
    </w:p>
    <w:p w:rsidR="006D737F" w:rsidRDefault="006D737F">
      <w:pPr>
        <w:pStyle w:val="ConsPlusTitle"/>
        <w:jc w:val="center"/>
      </w:pPr>
    </w:p>
    <w:p w:rsidR="006D737F" w:rsidRDefault="006D737F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6D737F" w:rsidRDefault="006D737F">
      <w:pPr>
        <w:pStyle w:val="ConsPlusTitle"/>
        <w:jc w:val="center"/>
      </w:pPr>
      <w:r>
        <w:t>ПРОЕКТОВ НОРМАТИВНЫХ ПРАВОВЫХ АКТОВ НОВГОРОДСКОЙ ОБЛАСТИ</w:t>
      </w:r>
    </w:p>
    <w:p w:rsidR="006D737F" w:rsidRDefault="006D737F">
      <w:pPr>
        <w:pStyle w:val="ConsPlusTitle"/>
        <w:jc w:val="center"/>
      </w:pPr>
      <w:r>
        <w:t>И ЭКСПЕРТИЗЫ НОРМАТИВНЫХ ПРАВОВЫХ 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12-1</w:t>
        </w:r>
      </w:hyperlink>
      <w:r>
        <w:t xml:space="preserve"> областного закона от 06.01.95 N 9-ОЗ "О нормативных правовых актах законодательного и исполнительных органов государственной власти Новгородской области" Правительство Новгородской области постановляет: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Новгородской области: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28.06.2016 </w:t>
      </w:r>
      <w:hyperlink r:id="rId7">
        <w:r>
          <w:rPr>
            <w:color w:val="0000FF"/>
          </w:rPr>
          <w:t>N 222</w:t>
        </w:r>
      </w:hyperlink>
      <w:r>
        <w:t xml:space="preserve"> "Об утверждении </w:t>
      </w:r>
      <w:proofErr w:type="gramStart"/>
      <w:r>
        <w:t>Порядка проведения оценки регулирующего воздействия проектов нормативных правовых актов области</w:t>
      </w:r>
      <w:proofErr w:type="gramEnd"/>
      <w:r>
        <w:t xml:space="preserve"> и экспертизы нормативных правовых актов Губернатора Новгородской области, Правительства Новгородской области и иных органов исполнительной власти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22.05.2017 </w:t>
      </w:r>
      <w:hyperlink r:id="rId8">
        <w:r>
          <w:rPr>
            <w:color w:val="0000FF"/>
          </w:rPr>
          <w:t>N 169</w:t>
        </w:r>
      </w:hyperlink>
      <w:r>
        <w:t xml:space="preserve"> "О внесении изменений в постановление Правительства Новгородской области от 28.06.2016 N 222";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19.12.2017 </w:t>
      </w:r>
      <w:hyperlink r:id="rId9">
        <w:r>
          <w:rPr>
            <w:color w:val="0000FF"/>
          </w:rPr>
          <w:t>N 447</w:t>
        </w:r>
      </w:hyperlink>
      <w:r>
        <w:t xml:space="preserve"> "О внесении изменений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21.03.2018 </w:t>
      </w:r>
      <w:hyperlink r:id="rId10">
        <w:r>
          <w:rPr>
            <w:color w:val="0000FF"/>
          </w:rPr>
          <w:t>N 99</w:t>
        </w:r>
      </w:hyperlink>
      <w:r>
        <w:t xml:space="preserve"> "О внесении изменения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27.01.2020 </w:t>
      </w:r>
      <w:hyperlink r:id="rId11">
        <w:r>
          <w:rPr>
            <w:color w:val="0000FF"/>
          </w:rPr>
          <w:t>N 13</w:t>
        </w:r>
      </w:hyperlink>
      <w:r>
        <w:t xml:space="preserve"> "О внесении изменений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11.06.2020 </w:t>
      </w:r>
      <w:hyperlink r:id="rId12">
        <w:r>
          <w:rPr>
            <w:color w:val="0000FF"/>
          </w:rPr>
          <w:t>N 270</w:t>
        </w:r>
      </w:hyperlink>
      <w:r>
        <w:t xml:space="preserve"> "О внесении изменения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07.06.2021 </w:t>
      </w:r>
      <w:hyperlink r:id="rId13">
        <w:r>
          <w:rPr>
            <w:color w:val="0000FF"/>
          </w:rPr>
          <w:t>N 160</w:t>
        </w:r>
      </w:hyperlink>
      <w:r>
        <w:t xml:space="preserve"> "О внесении изменений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29.07.2021 </w:t>
      </w:r>
      <w:hyperlink r:id="rId14">
        <w:r>
          <w:rPr>
            <w:color w:val="0000FF"/>
          </w:rPr>
          <w:t>N 212</w:t>
        </w:r>
      </w:hyperlink>
      <w:r>
        <w:t xml:space="preserve"> "О внесении изменений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области";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от 29.03.2022 </w:t>
      </w:r>
      <w:hyperlink r:id="rId15">
        <w:r>
          <w:rPr>
            <w:color w:val="0000FF"/>
          </w:rPr>
          <w:t>N 149</w:t>
        </w:r>
      </w:hyperlink>
      <w:r>
        <w:t xml:space="preserve"> "О внесении изменений в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</w:t>
      </w:r>
      <w:r>
        <w:lastRenderedPageBreak/>
        <w:t>нормативных правовых актов Новгородской области".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</w:pPr>
      <w:r>
        <w:t>Заместитель</w:t>
      </w:r>
    </w:p>
    <w:p w:rsidR="006D737F" w:rsidRDefault="006D737F">
      <w:pPr>
        <w:pStyle w:val="ConsPlusNormal"/>
        <w:jc w:val="right"/>
      </w:pPr>
      <w:r>
        <w:t>Председателя Правительства</w:t>
      </w:r>
    </w:p>
    <w:p w:rsidR="006D737F" w:rsidRDefault="006D737F">
      <w:pPr>
        <w:pStyle w:val="ConsPlusNormal"/>
        <w:jc w:val="right"/>
      </w:pPr>
      <w:r>
        <w:t>Новгородской области</w:t>
      </w:r>
    </w:p>
    <w:p w:rsidR="006D737F" w:rsidRDefault="006D737F">
      <w:pPr>
        <w:pStyle w:val="ConsPlusNormal"/>
        <w:jc w:val="right"/>
      </w:pPr>
      <w:r>
        <w:t>О.А.БЕЛОКРЫЛОВА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0"/>
      </w:pPr>
      <w:r>
        <w:t>Утвержден</w:t>
      </w:r>
    </w:p>
    <w:p w:rsidR="006D737F" w:rsidRDefault="006D737F">
      <w:pPr>
        <w:pStyle w:val="ConsPlusNormal"/>
        <w:jc w:val="right"/>
      </w:pPr>
      <w:r>
        <w:t>постановлением</w:t>
      </w:r>
    </w:p>
    <w:p w:rsidR="006D737F" w:rsidRDefault="006D737F">
      <w:pPr>
        <w:pStyle w:val="ConsPlusNormal"/>
        <w:jc w:val="right"/>
      </w:pPr>
      <w:r>
        <w:t>Правительства Новгородской области</w:t>
      </w:r>
    </w:p>
    <w:p w:rsidR="006D737F" w:rsidRDefault="006D737F">
      <w:pPr>
        <w:pStyle w:val="ConsPlusNormal"/>
        <w:jc w:val="right"/>
      </w:pPr>
      <w:r>
        <w:t>от 18.07.2023 N 314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Title"/>
        <w:jc w:val="center"/>
      </w:pPr>
      <w:bookmarkStart w:id="0" w:name="P38"/>
      <w:bookmarkEnd w:id="0"/>
      <w:r>
        <w:t>ПОРЯДОК</w:t>
      </w:r>
    </w:p>
    <w:p w:rsidR="006D737F" w:rsidRDefault="006D737F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6D737F" w:rsidRDefault="006D737F">
      <w:pPr>
        <w:pStyle w:val="ConsPlusTitle"/>
        <w:jc w:val="center"/>
      </w:pPr>
      <w:r>
        <w:t>НОРМАТИВНЫХ ПРАВОВЫХ АКТОВ НОВГОРОДСКОЙ ОБЛАСТИ И ЭКСПЕРТИЗЫ</w:t>
      </w:r>
    </w:p>
    <w:p w:rsidR="006D737F" w:rsidRDefault="006D737F">
      <w:pPr>
        <w:pStyle w:val="ConsPlusTitle"/>
        <w:jc w:val="center"/>
      </w:pPr>
      <w:r>
        <w:t>НОРМАТИВНЫХ ПРАВОВЫХ 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Title"/>
        <w:jc w:val="center"/>
        <w:outlineLvl w:val="1"/>
      </w:pPr>
      <w:r>
        <w:t>1. Общие положения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  <w:r>
        <w:t xml:space="preserve">1.1. Порядок </w:t>
      </w:r>
      <w:proofErr w:type="gramStart"/>
      <w:r>
        <w:t>проведения оценки регулирующего воздействия проектов нормативных правовых актов Новгородской области</w:t>
      </w:r>
      <w:proofErr w:type="gramEnd"/>
      <w:r>
        <w:t xml:space="preserve"> и экспертизы нормативных правовых актов Новгородской области (далее Порядок) определяет правила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области, включающие: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1.1.1. Оценку регулирующего воздействия проектов нормативных правовых актов Новгородской области (далее проект акта) и подготовку заключений об оценке регулирующего воздействия проектов актов;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1.1.2. Экспертизу нормативных правовых актов Новгородской области (далее действующий акт) и подготовку по ее результатам заключений об экспертизе действующего акта.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Разработчиками проектов актов могут являться органы исполнительной власти Новгородской области, структурные подразделения Администрации Губернатора Новгородской области, депутаты Новгородской областной Думы, органы местного самоуправления Новгородской области, также иные органы, организации в соответствии с областным </w:t>
      </w:r>
      <w:hyperlink r:id="rId16">
        <w:r>
          <w:rPr>
            <w:color w:val="0000FF"/>
          </w:rPr>
          <w:t>законом</w:t>
        </w:r>
      </w:hyperlink>
      <w:r>
        <w:t xml:space="preserve"> от 06.01.95 N 9-ОЗ "О нормативных правовых актах законодательного и исполнительных органов государственной власти Новгородской области" (далее разработчик).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Уполномоченным органом в сфере оценки регулирующего воздействия проектов актов и экспертизы действующих актов является Администрация Губернатора Новгородской области (далее уполномоченный орган).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1.3. Оценке регулирующего воздействия подлежат проекты актов: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 xml:space="preserve">устанавливающих новые или изменяющих ранее предусмотренные нормативными правовыми актами Новгородской области обязательные требования, связанные с осуществлением предпринимательской и иной экономической деятельности, оценка соблюдения </w:t>
      </w:r>
      <w:r>
        <w:lastRenderedPageBreak/>
        <w:t>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обязательные требования);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устанавливающих новые или изменяющих ранее предусмотренные нормативными правовыми актами Новгородской области обязанности и запреты для субъектов предпринимательской и инвестиционной деятельности;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устанавливающих или изменяющих ответственность за нарушение нормативных правовых актов Новгородской области, затрагивающих вопросы осуществления предпринимательской и иной экономической деятельности.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Оценка регулирующего воздействия не проводится в отношении: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проектов областных законов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проектов областных законов, регулирующих бюджетные правоотношения;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проектов актов: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17">
        <w:r>
          <w:rPr>
            <w:color w:val="0000FF"/>
          </w:rPr>
          <w:t>закона</w:t>
        </w:r>
      </w:hyperlink>
      <w:r>
        <w:t xml:space="preserve"> от 30 января 2002 года N 1-ФКЗ "О военном положении", на всей территории Российской Федерации либо на ее части.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1.4. Целью оценки регулирующего воздействия является выявление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1.5.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акта, или в упрощенном порядке: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1.5.1. По степени регулирующего воздействия проекты актов подразделяются на проекты: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с высокой степенью регулирующего воздействия - проект акта содержит положения, устанавливающие новые обязательные требования, обязанности и запреты для субъектов предпринимательской и инвестиционной деятельности и (или) устанавливающие ответственность за нарушение нормативных правовых актов Новгородской области, затрагивающих вопросы осуществления предпринимательской и иной экономической деятельности;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 xml:space="preserve">со средней степенью регулирующего воздействия - проект акта содержит положения, изменяющие ранее предусмотренные нормативными правовыми актами Новгородской области </w:t>
      </w:r>
      <w:r>
        <w:lastRenderedPageBreak/>
        <w:t>обязательные требования, обязанности и запреты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области, затрагивающих вопросы осуществления предпринимательской и иной экономической деятельности;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1.5.2. </w:t>
      </w:r>
      <w:proofErr w:type="gramStart"/>
      <w:r>
        <w:t xml:space="preserve">В упрощенном порядке оценка регулирующего воздействия осуществляется в отношении проектов актов, разработанных в целях приведения областного законодательства в соответствие требованиям законодательства Российской Федерации, а также в рамках реализации мероприятий по обеспечению устойчивого развития экономики Новгородской области, связанных с осуществлением мер поддержки субъектов предпринимательской и иной экономической деятельности в условиях противодействия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При оценке регулирующего воздействия проекта акта в упрощенном порядке проведение публичных консультаций не требуется.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1.6. Экспертиза действующих актов проводится в отношении действующих актов, затрагивающих вопросы предпринимательской и инвестиционной деятельности.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1.7. Экспертиза действующих актов проводится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1.8. Оценка регулирующего воздействия проектов актов и экспертиза действующих актов, содержащих сведения, составляющие государственную тайну, не проводится.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1.9. Оценка регулирующего воздействия проектов актов проводится в процессе согласования с заинтересованными лицами.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Title"/>
        <w:jc w:val="center"/>
        <w:outlineLvl w:val="1"/>
      </w:pPr>
      <w:r>
        <w:t>2. Размещение уведомления о разработке предлагаемого</w:t>
      </w:r>
    </w:p>
    <w:p w:rsidR="006D737F" w:rsidRDefault="006D737F">
      <w:pPr>
        <w:pStyle w:val="ConsPlusTitle"/>
        <w:jc w:val="center"/>
      </w:pPr>
      <w:r>
        <w:t>правового регулирования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  <w:r>
        <w:t xml:space="preserve">2.1. </w:t>
      </w:r>
      <w:proofErr w:type="gramStart"/>
      <w:r>
        <w:t>В целях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замечаний и</w:t>
      </w:r>
      <w:proofErr w:type="gramEnd"/>
      <w:r>
        <w:t xml:space="preserve"> предложений о других возможных вариантах решения указанной проблемы.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2.2. Организация проведения публичных консультаций в отношении уведомления о разработке предлагаемого правового регулирования (далее уведомление) состоит из следующих этапов: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2.2.1. Конкретизация групп заинтересованных лиц, затрагиваемых предлагаемым правовым регулированием, формирование базы заинтересованных лиц для рассылки извещений о проведении публичных консультаций;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2.2.2. Составление перечня вопросов, которые разработчик считает целесообразным обсудить с организациями, действующими на территории Новгородской области, </w:t>
      </w:r>
      <w:proofErr w:type="gramStart"/>
      <w:r>
        <w:t>целями</w:t>
      </w:r>
      <w:proofErr w:type="gramEnd"/>
      <w: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иными организациями и иными лицами, интересы которых затрагиваются вводимым проектом акта правовым регулированием (далее участники публичных консультаций);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lastRenderedPageBreak/>
        <w:t xml:space="preserve">2.2.3. Размещение информации о проведении публичных консультаций на едином интернет-портале для публичного обсуждения проектов и действующих нормативных правовых актов Новгородской области в информационно-телекоммуникационной сети "Интернет", предназначенном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актов, оценки фактического воздействия и экспертизы действующих нормативных правовых актов Новгородской области http://regulation.novreg.ru (далее официальный интернет-портал);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2.2.4. Анализ поступивших от участников публичных консультаций замечаний и предложений, подведение разработчиком итогов проведения публичных консультаций, составление сводки замечаний и предложений.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2.3. Разработчик размещает на </w:t>
      </w:r>
      <w:proofErr w:type="gramStart"/>
      <w:r>
        <w:t>официальном</w:t>
      </w:r>
      <w:proofErr w:type="gramEnd"/>
      <w:r>
        <w:t xml:space="preserve"> интернет-портале </w:t>
      </w:r>
      <w:hyperlink w:anchor="P217">
        <w:r>
          <w:rPr>
            <w:color w:val="0000FF"/>
          </w:rPr>
          <w:t>уведомление</w:t>
        </w:r>
      </w:hyperlink>
      <w:r>
        <w:t xml:space="preserve"> по форме согласно приложению N 1 к Порядку.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Под размещением уведомления понимается один из этапов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 путем размещения уведомления </w:t>
      </w:r>
      <w:proofErr w:type="gramStart"/>
      <w:r>
        <w:t>на</w:t>
      </w:r>
      <w:proofErr w:type="gramEnd"/>
      <w:r>
        <w:t xml:space="preserve"> официальном интернет-портале.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Размещение уведомления осуществляется только в отношении проектов актов, предполагающих высокую степень регулирующего воздействия.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2.4. С уведомлением разработчик размещает на </w:t>
      </w:r>
      <w:proofErr w:type="gramStart"/>
      <w:r>
        <w:t>официальном</w:t>
      </w:r>
      <w:proofErr w:type="gramEnd"/>
      <w:r>
        <w:t xml:space="preserve"> интернет-портале материалы, служащие обоснованием выбора варианта предлагаемого правового регулирования, а также </w:t>
      </w:r>
      <w:hyperlink w:anchor="P340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о разработке предлагаемого правового регулирования по форме согласно приложению N 2 к Порядку.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Разработчик вправе включить в данный перечень дополнительные вопросы исходя из специфики предлагаемого им правового регулирования.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2.5. Срок проведения публичных консультаций в отношении уведомления составляет не менее 5 рабочих дней со дня размещения уведомления </w:t>
      </w:r>
      <w:proofErr w:type="gramStart"/>
      <w:r>
        <w:t>на</w:t>
      </w:r>
      <w:proofErr w:type="gramEnd"/>
      <w:r>
        <w:t xml:space="preserve"> официальном интернет-портале.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2.6. О проведении публичных консультаций в отношении уведомления разработчик в течение 3 рабочих дней со дня размещения уведомления письменно извещает: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уполномоченный орган;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Новгородской области.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период проведения публичных консультаций разработчик вправе направлять уведомления участникам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Разработчик рассматривает замечания и предложения, поступившие в установленный в уведомлении срок, составляет и размещает на официальном интернет-портале </w:t>
      </w:r>
      <w:hyperlink w:anchor="P397">
        <w:r>
          <w:rPr>
            <w:color w:val="0000FF"/>
          </w:rPr>
          <w:t>сводку</w:t>
        </w:r>
      </w:hyperlink>
      <w:r>
        <w:t xml:space="preserve"> замечаний и предложений по форме согласно приложению N 3 к Порядку не позднее 5 рабочих дней со дня окончания публичных консультаций в отношении уведомления.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2.8. По результатам рассмотрения замечаний и предложений участников публичных консультаций, поступивших в связи с размещением уведомления,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об отказе введения предлагаемого правового регулирования разработчик в течение 5 рабочих дней со дня окончания публичных консультаций размещает на </w:t>
      </w:r>
      <w:r>
        <w:lastRenderedPageBreak/>
        <w:t>официальном интернет-портале информацию об отказе от введения предлагаемого правового регулирования и в письменной форме извещает о принятом решении уполномоченный орган, Уполномоченного по защите прав предпринимателей в Новгородской области, а также организации, действующие на территории Новгородской области, целями</w:t>
      </w:r>
      <w:proofErr w:type="gramEnd"/>
      <w:r>
        <w:t xml:space="preserve"> </w:t>
      </w:r>
      <w:proofErr w:type="gramStart"/>
      <w:r>
        <w:t>деятельности</w:t>
      </w:r>
      <w:proofErr w:type="gramEnd"/>
      <w:r>
        <w:t xml:space="preserve"> которых являются защита и представление интересов субъектов предпринимательской и иной экономической деятельности, в случае направления им уведомления о разработке предлагаемого правового регулирования.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Title"/>
        <w:jc w:val="center"/>
        <w:outlineLvl w:val="1"/>
      </w:pPr>
      <w:r>
        <w:t>3. Проведение оценки регулирующего воздействия проекта акта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  <w:r>
        <w:t>3.1. Оценка регулирующего воздействия проекта акта с учетом степени регулирующего воздействия включает следующие этапы: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3.1.1. Проведение разработчиком открытого обсуждения с заинтересованными лицами проекта акта и сводного </w:t>
      </w:r>
      <w:hyperlink w:anchor="P471">
        <w:r>
          <w:rPr>
            <w:color w:val="0000FF"/>
          </w:rPr>
          <w:t>отчета</w:t>
        </w:r>
      </w:hyperlink>
      <w:r>
        <w:t xml:space="preserve"> в отношении указанного проекта акта (далее сводный отчет) по форме согласно приложению N 4 к Порядку;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3.1.2. Подготовка разработчиком сводки замечаний и предложений по итогам проведения публичных консультаций;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3.1.3. Направление разработчиком проекта акта, сводного отчета и материалов обоснования к ним, в том числе сводки замечаний и предложений по итогам проведения публичных консультаций, в адрес уполномоченного органа;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3.1.4. Подготовка уполномоченным органом заключения об оценке регулирующего воздействия проекта акта на основании поступивших документов, указанных в </w:t>
      </w:r>
      <w:hyperlink w:anchor="P100">
        <w:r>
          <w:rPr>
            <w:color w:val="0000FF"/>
          </w:rPr>
          <w:t>подпункте 3.1.3</w:t>
        </w:r>
      </w:hyperlink>
      <w:r>
        <w:t xml:space="preserve"> Порядка;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3.1.5. Проведение разработчиком согласительных процедур по проекту акта в случае несогласия разработчика с выводами, изложенными в заключени</w:t>
      </w:r>
      <w:proofErr w:type="gramStart"/>
      <w:r>
        <w:t>и</w:t>
      </w:r>
      <w:proofErr w:type="gramEnd"/>
      <w:r>
        <w:t xml:space="preserve"> уполномоченного органа об оценке регулирующего воздействия проекта акта.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3.2. Разработчик перед разработкой проекта акта определяет, входят ли положения подготавливаемого проекта акта в перечень вопросов, подлежащих оценке регулирующего воздействия в соответствии с </w:t>
      </w:r>
      <w:hyperlink w:anchor="P50">
        <w:r>
          <w:rPr>
            <w:color w:val="0000FF"/>
          </w:rPr>
          <w:t>пунктом 1.3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Если положения подготавливаемого проекта акта затрагивают вопросы, предусмотренные </w:t>
      </w:r>
      <w:hyperlink w:anchor="P50">
        <w:r>
          <w:rPr>
            <w:color w:val="0000FF"/>
          </w:rPr>
          <w:t>пунктом 1.3</w:t>
        </w:r>
      </w:hyperlink>
      <w:r>
        <w:t xml:space="preserve"> Порядка, разработчик осуществляет разработку проекта акта и проводит публичные консультации.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Публичные консультации проводятся с участниками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Целями проведения публичных консультаций по обсуждению проекта акта и сводного отчета являются: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сбор мнений участников публичных консультаций относительно обоснованности и объективности выбора варианта предлагаемого правового регулирования;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вводимого проектом акта правового регулирования и возможных выгод и издержек указанных групп, а также доходов (расходов) областного бюджета, связанных с введением проектом акта правового регулирования (изменением существующего правового регулирования);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определение достижимости поставленных разработчиком целей вводимого проектом акта правового регулирования, а также определение возможных рисков, связанных с введением </w:t>
      </w:r>
      <w:r>
        <w:lastRenderedPageBreak/>
        <w:t>проектом акта правового регулирования (изменением действующего правового регулирования);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оценка заинтересованными лицами качества подготовки соответствующего проекта акта с точки </w:t>
      </w:r>
      <w:proofErr w:type="gramStart"/>
      <w:r>
        <w:t>зрения соответствия цели выбранного варианта предлагаемого правового регулирования</w:t>
      </w:r>
      <w:proofErr w:type="gramEnd"/>
      <w:r>
        <w:t>.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3.3. Разработчик в рамках проведения публичных консультаций размещает на </w:t>
      </w:r>
      <w:proofErr w:type="gramStart"/>
      <w:r>
        <w:t>официальном</w:t>
      </w:r>
      <w:proofErr w:type="gramEnd"/>
      <w:r>
        <w:t xml:space="preserve"> интернет-портале проект акта, сводный отчет, материалы обоснования к ним, пояснительную записку, опросный </w:t>
      </w:r>
      <w:hyperlink w:anchor="P914">
        <w:r>
          <w:rPr>
            <w:color w:val="0000FF"/>
          </w:rPr>
          <w:t>лист</w:t>
        </w:r>
      </w:hyperlink>
      <w:r>
        <w:t xml:space="preserve"> для проведения публичных консультаций по проекту акта и сводному отчету по форме согласно приложению N 5 к Порядку.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случае если проект акта имеет высокую степень регулирующего воздействия, разработчик в сводном отчете указывает следующие сведения: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степень регулирующего воздействия проекта акта;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анализ опыта субъектов Российской Федерации в соответствующих сферах деятельности;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цели предлагаемого правового регулирования и их соответствие принципам правового регулирования;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описание предлагаемого правового регулирования и иных возможных способов решения проблемы;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основные группы субъектов предпринимательской и иной экономической деятельности, иные заинтересованные лица, включая органы исполнительной власти Новгородской области и органы местного самоуправления Новгородской области, интересы которых будут затронуты предлагаемым правовым регулированием, оценка количества таких субъектов;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новые функции, полномочия, обязанности и права органов исполнительной власти Новгородской области и органов местного самоуправления Новгородской области или сведения об их изменении, а также порядок их реализации;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оценка соответствующих расходов областного бюджета (возможных поступлений в него);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новые или изменяющие ранее предусмотренные действующими актами обязанности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действующих актов обязанности, запреты и ограничения для субъектов предпринимательской и иной экономической деятельности, а также порядок организации их исполнения;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риски решения проблемы предложенным способом регулирования и риски негативных последствий;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описание </w:t>
      </w:r>
      <w:proofErr w:type="gramStart"/>
      <w:r>
        <w:t>методов контроля эффективности избранного способа достижения цели правового регулирования</w:t>
      </w:r>
      <w:proofErr w:type="gramEnd"/>
      <w:r>
        <w:t>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необходимые для достижения заявленных целей правового регулирования организационно-технические, методологические, информационные и иные мероприятия;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lastRenderedPageBreak/>
        <w:t>индикативные показатели, программы мониторинга и иные способы (методы) оценки достижения заявленных целей правового регулирования;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предполагаемая дата вступления в силу проекта акта, необходимость установления переходных положений (переходного периода);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сведения о размещении уведомления, сроках представления замечаний и предложений, лицах, представивших замечания и предложения, и рассмотревших их структурных подразделениях разработчика;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наличие или отсутствие в проекте акта обязательных требований;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иные сведения, которые, по мнению разработчика, позволяют оценить обоснованность предлагаемого правового регулирования.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сводном отчете для проектов актов со средней степенью регулирующего воздействия разработчик указывает сведения, предусмотренные </w:t>
      </w:r>
      <w:hyperlink w:anchor="P113">
        <w:r>
          <w:rPr>
            <w:color w:val="0000FF"/>
          </w:rPr>
          <w:t>третьим</w:t>
        </w:r>
      </w:hyperlink>
      <w:r>
        <w:t xml:space="preserve"> - </w:t>
      </w:r>
      <w:hyperlink w:anchor="P123">
        <w:r>
          <w:rPr>
            <w:color w:val="0000FF"/>
          </w:rPr>
          <w:t>тринадцатым</w:t>
        </w:r>
      </w:hyperlink>
      <w:r>
        <w:t xml:space="preserve">, </w:t>
      </w:r>
      <w:hyperlink w:anchor="P127">
        <w:r>
          <w:rPr>
            <w:color w:val="0000FF"/>
          </w:rPr>
          <w:t>семнадцатым</w:t>
        </w:r>
      </w:hyperlink>
      <w:r>
        <w:t xml:space="preserve">, </w:t>
      </w:r>
      <w:hyperlink w:anchor="P129">
        <w:r>
          <w:rPr>
            <w:color w:val="0000FF"/>
          </w:rPr>
          <w:t>девятнадцатым абзацами</w:t>
        </w:r>
      </w:hyperlink>
      <w:r>
        <w:t xml:space="preserve"> настоящего пункта.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сводном отчете приводятся источники использованных данных. Расчеты, необходимые для заполнения разделов сводного отчета, приводятся в приложении к нему.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Методические рекомендации по составлению сводного отчета при проведении </w:t>
      </w:r>
      <w:proofErr w:type="gramStart"/>
      <w:r>
        <w:t>процедуры оценки регулирующего воздействия проектов актов</w:t>
      </w:r>
      <w:proofErr w:type="gramEnd"/>
      <w:r>
        <w:t xml:space="preserve"> утверждаются приказом уполномоченного органа.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3.4. Срок проведения публичных консультаций, в течение которого разработчиком принимаются замечания и предложения по проекту акта и сводному отчету, определяется разработчиком и составляет не менее 10 рабочих дней со дня размещения документов, указанных в </w:t>
      </w:r>
      <w:hyperlink w:anchor="P111">
        <w:r>
          <w:rPr>
            <w:color w:val="0000FF"/>
          </w:rPr>
          <w:t>пункте 3.3</w:t>
        </w:r>
      </w:hyperlink>
      <w:r>
        <w:t xml:space="preserve"> Порядка, </w:t>
      </w:r>
      <w:proofErr w:type="gramStart"/>
      <w:r>
        <w:t>на</w:t>
      </w:r>
      <w:proofErr w:type="gramEnd"/>
      <w:r>
        <w:t xml:space="preserve"> официальном интернет-портале.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проекта акта в упрощенном порядке производится в соответствии с требованиями, установленными в </w:t>
      </w:r>
      <w:hyperlink w:anchor="P65">
        <w:r>
          <w:rPr>
            <w:color w:val="0000FF"/>
          </w:rPr>
          <w:t>пункте 1.5.2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Основной формой публичных консультаций является сбор замечаний и предложений по проекту акта от участников публичных консультаций в письменной и электронной формах.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Дополнительными формами публичных консультаций являются открытые заседания совещательных органов, в том числе общественных советов при органах исполнительной власти Новгородской области, опросы хозяйствующих субъектов, в том числе посредством информационно-телекоммуникационной сети "Интернет".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3.5. Разработчик рассматривает все поступившие в установленный для проведения публичных консультаций срок замечания и предложения по результатам всех форм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Замечания и предложения, представленные участниками публичных консультаций без указания названия организации или фамилии, имени, отчества участника публичных консультаций, рассмотрению не подлежат.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3.6. В течение 5 рабочих дней со дня окончания срока проведения публичных консультаций разработчик оформляет результаты публичных консультаций в форме </w:t>
      </w:r>
      <w:hyperlink w:anchor="P397">
        <w:r>
          <w:rPr>
            <w:color w:val="0000FF"/>
          </w:rPr>
          <w:t>сводки</w:t>
        </w:r>
      </w:hyperlink>
      <w:r>
        <w:t xml:space="preserve"> замечаний и предложений согласно приложению N 3 к Порядку.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 xml:space="preserve">3.7. В сводке замечаний и предложений указываются все замечания и предложения, поступившие в период проведения публичных консультаций по проекту акта, а также </w:t>
      </w:r>
      <w:r>
        <w:lastRenderedPageBreak/>
        <w:t>аргументированная информация об их включении (</w:t>
      </w:r>
      <w:proofErr w:type="spellStart"/>
      <w:r>
        <w:t>невключении</w:t>
      </w:r>
      <w:proofErr w:type="spellEnd"/>
      <w:r>
        <w:t>) разработчиком в проект акта.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случае принятия замечаний и предложений проект акта и сводный отчет дорабатываются разработчиком.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Проект акта, материалы обоснования к нему, пояснительная записка, сводный отчет, сводка замечаний и предложений по итогам проведения публичных консультаций подписываются усиленной квалифицированной электронной подписью руководителя разработчика, должностного лица и направляются разработчиком не позднее 5 рабочих дней со дня окончания срока публичных консультаций в адрес уполномоченного органа для подготовки заключения об оценке регулирующего воздействия проекта акта, и одновременно электронные копии указанных</w:t>
      </w:r>
      <w:proofErr w:type="gramEnd"/>
      <w:r>
        <w:t xml:space="preserve"> документов размещаются на </w:t>
      </w:r>
      <w:proofErr w:type="gramStart"/>
      <w:r>
        <w:t>официальном</w:t>
      </w:r>
      <w:proofErr w:type="gramEnd"/>
      <w:r>
        <w:t xml:space="preserve"> интернет-портале.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3.8. </w:t>
      </w:r>
      <w:hyperlink w:anchor="P980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проекта акта подготавливается уполномоченным органом по форме согласно приложению N 6 к Порядку и подписывается руководителем уполномоченного органа либо уполномоченным им лицом усиленной квалифицированной электронной подписью в течение 10 рабочих дней со дня поступления в уполномоченный орган документов, указанных в </w:t>
      </w:r>
      <w:hyperlink w:anchor="P100">
        <w:r>
          <w:rPr>
            <w:color w:val="0000FF"/>
          </w:rPr>
          <w:t>подпункте 3.1.3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3.9. В случае если по результатам публичных консультаций, проведенных разработчиком, замечания и (или) предложения по проекту акта не поступили и (или) поступившие замечания и (или) предложения не относятся к предмету предлагаемого разработчиком правового регулирования, уполномоченным органом проводятся дополнительные публичные консультации.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Дополнительные публичные консультации проводятся уполномоченным органом самостоятельно по правилам и в сроки, установленные </w:t>
      </w:r>
      <w:hyperlink w:anchor="P103">
        <w:r>
          <w:rPr>
            <w:color w:val="0000FF"/>
          </w:rPr>
          <w:t>пунктами 3.2</w:t>
        </w:r>
      </w:hyperlink>
      <w:r>
        <w:t xml:space="preserve"> - </w:t>
      </w:r>
      <w:hyperlink w:anchor="P141">
        <w:r>
          <w:rPr>
            <w:color w:val="0000FF"/>
          </w:rPr>
          <w:t>3.7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период проведения дополнительных публичных консультаций, а также в период подготовки заключения об оценке регулирующего воздействия проекта акта уполномоченный орган вправе направлять представленные разработчиком документы в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области, участникам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3.10. Заключение об оценке регулирующего воздействия проекта акта направляется в адрес разработчика не позднее 3 рабочих дней со дня его подписания.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3.11. Уполномоченный орган в течение 5 рабочих дней со дня подписания заключения об оценке регулирующего воздействия размещает на </w:t>
      </w:r>
      <w:proofErr w:type="gramStart"/>
      <w:r>
        <w:t>официальном</w:t>
      </w:r>
      <w:proofErr w:type="gramEnd"/>
      <w:r>
        <w:t xml:space="preserve"> интернет-портале заключение об оценке регулирующего воздействия.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В случае выявления уполномоченным органом при подготовке заключения об оценке регулирующего воздействия проекта акта факта несоблюдения разработчиком требований </w:t>
      </w:r>
      <w:hyperlink w:anchor="P103">
        <w:r>
          <w:rPr>
            <w:color w:val="0000FF"/>
          </w:rPr>
          <w:t>пунктов 3.2</w:t>
        </w:r>
      </w:hyperlink>
      <w:r>
        <w:t xml:space="preserve"> - </w:t>
      </w:r>
      <w:hyperlink w:anchor="P141">
        <w:r>
          <w:rPr>
            <w:color w:val="0000FF"/>
          </w:rPr>
          <w:t>3.7</w:t>
        </w:r>
      </w:hyperlink>
      <w:r>
        <w:t xml:space="preserve"> Порядка уполномоченный орган в течение 10 рабочих дней возвращает разработчику представленные им в соответствии с </w:t>
      </w:r>
      <w:hyperlink w:anchor="P100">
        <w:r>
          <w:rPr>
            <w:color w:val="0000FF"/>
          </w:rPr>
          <w:t>подпунктом 3.1.3</w:t>
        </w:r>
      </w:hyperlink>
      <w:r>
        <w:t xml:space="preserve"> Порядка документы и информацию по проекту акта с указанием необходимости повторного проведения этапов оценки регулирующего воздействия проекта акта в соответствии с </w:t>
      </w:r>
      <w:hyperlink w:anchor="P103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3.2</w:t>
        </w:r>
      </w:hyperlink>
      <w:r>
        <w:t xml:space="preserve"> - </w:t>
      </w:r>
      <w:hyperlink w:anchor="P141">
        <w:r>
          <w:rPr>
            <w:color w:val="0000FF"/>
          </w:rPr>
          <w:t>3.7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 xml:space="preserve">После проведения оценки регулирующего воздействия проекта акта в соответствии с </w:t>
      </w:r>
      <w:hyperlink w:anchor="P103">
        <w:r>
          <w:rPr>
            <w:color w:val="0000FF"/>
          </w:rPr>
          <w:t>пунктами 3.2</w:t>
        </w:r>
      </w:hyperlink>
      <w:r>
        <w:t xml:space="preserve"> - </w:t>
      </w:r>
      <w:hyperlink w:anchor="P141">
        <w:r>
          <w:rPr>
            <w:color w:val="0000FF"/>
          </w:rPr>
          <w:t>3.7</w:t>
        </w:r>
      </w:hyperlink>
      <w:r>
        <w:t xml:space="preserve"> Порядка разработчик в течение 5 рабочих дней повторно направляет в адрес уполномоченного органа документы, подписанные усиленной квалифицированной электронной подписью должностного лица, руководителя разработчика проекта акта, указанные в </w:t>
      </w:r>
      <w:hyperlink w:anchor="P100">
        <w:r>
          <w:rPr>
            <w:color w:val="0000FF"/>
          </w:rPr>
          <w:t>подпункте 3.1.3</w:t>
        </w:r>
      </w:hyperlink>
      <w:r>
        <w:t xml:space="preserve"> Порядка для подготовки заключения об оценке регулирующего воздействия проекта акта.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 xml:space="preserve">3.13. </w:t>
      </w:r>
      <w:proofErr w:type="gramStart"/>
      <w:r>
        <w:t xml:space="preserve">В случае выявления в проекте акта уполномоченным органом при подготовке заключения об оценке регулирующего воздействия проекта акта положений, вводящих избыточные обязанности, запреты и ограничения для субъектов предпринимательской и иной </w:t>
      </w:r>
      <w:r>
        <w:lastRenderedPageBreak/>
        <w:t>экономической деятельности или способствующих их введению, влекущих возникновение необоснованных расходов субъектов предпринимательской и иной экономической деятельности, а также необоснованных расходов областного бюджета, уполномоченный орган в своем заключении указывает разработчику на необходимость</w:t>
      </w:r>
      <w:proofErr w:type="gramEnd"/>
      <w:r>
        <w:t xml:space="preserve"> их устранения.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Разработчик в течение 3 рабочих дней со дня получения заключения об оценке регулирующего воздействия проекта акта устраняет замечания и учитывает выводы, изложенные в заключени</w:t>
      </w:r>
      <w:proofErr w:type="gramStart"/>
      <w:r>
        <w:t>и</w:t>
      </w:r>
      <w:proofErr w:type="gramEnd"/>
      <w:r>
        <w:t xml:space="preserve"> уполномоченного органа, при доработке проекта акта и повторно в течение 2 рабочих дней направляет доработанный проект акта, подписанный усиленной квалифицированной электронной подписью руководителя разработчика, должностного лица в уполномоченный орган.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случае несогласия с замечаниями и выводами уполномоченного органа, изложенными в заключении об оценке регулирующего воздействия проекта акта, разработчик не позднее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с приглашением представителей уполномоченного органа. При наличии необходимости разработчиком к участию в согласительном совещании привлекаются представители органов государственной власти, иных государственных органов Новгородской области, органов местного самоуправления Новгородской области, а также участники публичных обсуждений, Уполномоченный по защите прав предпринимателей в Новгородской области.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Итоги проведения согласительного совещания оформляются протоколом, который подписывается руководителем уполномоченного органа или иным уполномоченным им лицом и руководителем разработчика, должностным лицом не позднее 3 рабочих дней со дня проведения согласительного совещания. Подготовка протокола согласительного совещания осуществляется разработчиком. Протоколы согласительного совещания хранятся у разработчика в течение 3 лет со дня их подписания.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достижения согласованного решения по итогам согласительного совещания проект акта направляется </w:t>
      </w:r>
      <w:proofErr w:type="gramStart"/>
      <w:r>
        <w:t xml:space="preserve">на согласование с заинтересованными лицами в соответствии с </w:t>
      </w:r>
      <w:hyperlink r:id="rId18">
        <w:r>
          <w:rPr>
            <w:color w:val="0000FF"/>
          </w:rPr>
          <w:t>Инструкцией</w:t>
        </w:r>
      </w:hyperlink>
      <w:r>
        <w:t xml:space="preserve"> по делопроизводству</w:t>
      </w:r>
      <w:proofErr w:type="gramEnd"/>
      <w:r>
        <w:t xml:space="preserve"> в Правительстве Новгородской области, утвержденной постановлением Правительства Новгородской области от 11.03.2019 N 87.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согласованного решения по итогам согласительного совещания проект акта с прилагаемыми к нему документами и протоколом заседания согласительного совещания направляются разработчиком в уполномоченный орган не позднее 5 рабочих дней со дня проведения согласительного совещания для рассмотрения советом по оценке регулирующего воздействия при Правительстве Новгородской области (далее Совет) в целях достижения взаимоприемлемого решения.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Заседание Совета проводится не позднее 5 рабочих дней со дня получения уполномоченным органом проекта акта с прилагаемыми к нему документами и протоколом заседания согласительного совещания для рассмотрения Советом.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Решение Совета должно содержать вывод о наличии или об отсутствии в проекте акта положений, указанных в </w:t>
      </w:r>
      <w:hyperlink w:anchor="P60">
        <w:r>
          <w:rPr>
            <w:color w:val="0000FF"/>
          </w:rPr>
          <w:t>пункте 1.4</w:t>
        </w:r>
      </w:hyperlink>
      <w:r>
        <w:t xml:space="preserve"> Порядка, а также обоснование такого вывода.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наличия в проекте акта положений, указанных в </w:t>
      </w:r>
      <w:hyperlink w:anchor="P60">
        <w:r>
          <w:rPr>
            <w:color w:val="0000FF"/>
          </w:rPr>
          <w:t>пункте 1.4</w:t>
        </w:r>
      </w:hyperlink>
      <w:r>
        <w:t xml:space="preserve"> Порядка, проект акта с прилагаемыми к нему документами направляется на доработку.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отсутствия в проекте акта положений, указанных в </w:t>
      </w:r>
      <w:hyperlink w:anchor="P60">
        <w:r>
          <w:rPr>
            <w:color w:val="0000FF"/>
          </w:rPr>
          <w:t>пункте 1.4</w:t>
        </w:r>
      </w:hyperlink>
      <w:r>
        <w:t xml:space="preserve"> Порядка, проект акта направляется на согласование с заинтересованными лицами в соответствии с </w:t>
      </w:r>
      <w:hyperlink r:id="rId19">
        <w:r>
          <w:rPr>
            <w:color w:val="0000FF"/>
          </w:rPr>
          <w:t>Инструкцией</w:t>
        </w:r>
      </w:hyperlink>
      <w:r>
        <w:t xml:space="preserve"> по делопроизводству в Правительстве Новгородской области, утвержденной постановлением Правительства Новгородской области от 11.03.2019 N 87.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lastRenderedPageBreak/>
        <w:t>Протоколы согласительного совещания и заседания Совета в обязательном порядке прилагаются к проекту акта.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3.14. В течение 7 рабочих дней со дня вступления нормативного правового акта Новгородской области в силу разработчик размещает текст принятого нормативного правового акта Новгородской области на </w:t>
      </w:r>
      <w:proofErr w:type="gramStart"/>
      <w:r>
        <w:t>официальном</w:t>
      </w:r>
      <w:proofErr w:type="gramEnd"/>
      <w:r>
        <w:t xml:space="preserve"> интернет-портале.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3.15. В целях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упрощенном порядке разработчик совместно с проектом акта направляет в уполномоченный орган сводный отчет, пояснительную записку к проекту акта с обоснованием необходимости принятия проекта акта и проведения оценки регулирующего воздействия в упрощенном порядке. Указанные в настоящем пункте документы подписываются усиленной квалифицированной электронной подписью руководителя разработчика, должностного лица.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Уполномоченный орган рассматривает проект акта, сводный отчет, пояснительную записку и осуществляет подготовку заключения об оценке регулирующего воздействия проекта акта, которое подписывает усиленной квалифицированной электронной подписью руководитель уполномоченного органа либо иное уполномоченное им лицо в течение 10 рабочих дней со дня поступления указанных документов в уполномоченный орган.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В случае выявления уполномоченным органом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влекущих возникновение необоснованных расходов субъектов предпринимательской и иной экономической деятельности, а также необоснованных расходов областного бюджета, уполномоченный орган в заключении указывает на необходимость их устранения и проведения оценки регулирующего воздействия в общем порядке.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проекта акта направляется в адрес разработчика не позднее 3 рабочих дней со дня его подписания.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несогласия с замечаниями и выводами уполномоченного органа, изложенными в заключении об оценке регулирующего воздействия проекта акта, разработчик не позднее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в порядке, предусмотренном </w:t>
      </w:r>
      <w:hyperlink w:anchor="P152">
        <w:r>
          <w:rPr>
            <w:color w:val="0000FF"/>
          </w:rPr>
          <w:t>пунктом 3.13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общего решения по результатам согласительного совещания составляется протокол разногласий.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Title"/>
        <w:jc w:val="center"/>
        <w:outlineLvl w:val="1"/>
      </w:pPr>
      <w:r>
        <w:t>4. Экспертиза действующих актов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  <w:r>
        <w:t>4.1. Основаниями для проведения экспертизы действующих актов являются: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4.1.1. Включение действующего акта в план проведения экспертизы действующих актов на текущий год (далее план экспертизы);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4.1.2. Инициатива уполномоченного органа.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4.2. План экспертизы формируется: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4.2.1. На основании поступивших в уполномоченный орган замечаний и предложений от органов государственной власти Новгородской области, иных государственных органов Новгородской области, органов местного самоуправления Новгородской области и иных заинтересованных лиц, свидетельствующих о наличии в действующих актах положений, необоснованно затрудняющих осуществление предпринимательской и инвестиционной </w:t>
      </w:r>
      <w:r>
        <w:lastRenderedPageBreak/>
        <w:t>деятельности;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4.2.2. По решению уполномоченного органа.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4.3. План экспертизы утверждается уполномоченным органом на календарный год не позднее 15 февраля текущего года. Уполномоченный орган размещает план экспертизы на </w:t>
      </w:r>
      <w:proofErr w:type="gramStart"/>
      <w:r>
        <w:t>официальном</w:t>
      </w:r>
      <w:proofErr w:type="gramEnd"/>
      <w:r>
        <w:t xml:space="preserve"> интернет-портале не позднее 5 рабочих дней со дня его утверждения.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>4.4. Экспертиза действующих актов включает следующие этапы: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>Размещение на официальном интернет-портале уведомления о проведении публичных консультаций по действующему акту;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4.4.2. Проведение публичных консультаций по действующему акту с заинтересованными лицами;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4.4.3. Составление сводки замечаний и предложений по итогам проведения публичных консультаций по действующему акту;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4.4.4. Подготовка и размещение на </w:t>
      </w:r>
      <w:proofErr w:type="gramStart"/>
      <w:r>
        <w:t>официальном</w:t>
      </w:r>
      <w:proofErr w:type="gramEnd"/>
      <w:r>
        <w:t xml:space="preserve"> интернет-портале заключения об экспертизе действующего акта.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При проведении в рамках </w:t>
      </w:r>
      <w:proofErr w:type="gramStart"/>
      <w:r>
        <w:t>экспертизы действующего акта оценки фактического воздействия действующего акта</w:t>
      </w:r>
      <w:proofErr w:type="gramEnd"/>
      <w:r>
        <w:t xml:space="preserve"> уполномоченным органом подготавливается заключение об оценке фактического воздействия действующего акта.</w:t>
      </w:r>
    </w:p>
    <w:p w:rsidR="006D737F" w:rsidRDefault="006D737F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4.5. </w:t>
      </w:r>
      <w:proofErr w:type="gramStart"/>
      <w:r>
        <w:t>Уполномоченный орган в рамках проведения публичных консультаций размещает на официальном интернет-портале информацию о проведении публичных консультаций по действующему акту и письменно извещает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области, к полномочиям которых относятся вопросы, регулируемые действующим актом, о проведении публичных консультаций по действующему акту, а также запрашивает необходимые материалы в целях проведения</w:t>
      </w:r>
      <w:proofErr w:type="gramEnd"/>
      <w:r>
        <w:t xml:space="preserve"> экспертизы по действующему акту.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действующему акту составляет 30 календарных дней со дня размещения информации о проведении публичных консультаций </w:t>
      </w:r>
      <w:proofErr w:type="gramStart"/>
      <w:r>
        <w:t>на</w:t>
      </w:r>
      <w:proofErr w:type="gramEnd"/>
      <w:r>
        <w:t xml:space="preserve"> официальном интернет-портале.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4.6. По окончании публичных консультаций по действующему акту уполномоченный орган рассматривает замечания и предложения и составляет </w:t>
      </w:r>
      <w:hyperlink w:anchor="P397">
        <w:r>
          <w:rPr>
            <w:color w:val="0000FF"/>
          </w:rPr>
          <w:t>сводку</w:t>
        </w:r>
      </w:hyperlink>
      <w:r>
        <w:t xml:space="preserve"> замечаний и предложений по итогам проведения публичных консультаций по форме согласно приложению N 3 к Порядку. При этом в сводке замечаний и предложений указываются все предложения и замечания, поступившие в период проведения публичных консультаций по действующему акту, а также аргументированная информация об их включении (</w:t>
      </w:r>
      <w:proofErr w:type="spellStart"/>
      <w:r>
        <w:t>невключении</w:t>
      </w:r>
      <w:proofErr w:type="spellEnd"/>
      <w:r>
        <w:t>) разработчиком в действующий акт.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В случае если по результатам публичных консультаций замечаний и (или) предложений по действующему акту не поступило и (или) поступившие замечания и (или) предложения не относятся к предмету правового регулирования действующего акта, уполномоченным органом проводятся дополнительные публичные консультации.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Дополнительные публичные консультации проводятся уполномоченным органом самостоятельно по правилам и в сроки, установленные </w:t>
      </w:r>
      <w:hyperlink w:anchor="P180">
        <w:r>
          <w:rPr>
            <w:color w:val="0000FF"/>
          </w:rPr>
          <w:t>пунктами 4.4</w:t>
        </w:r>
      </w:hyperlink>
      <w:r>
        <w:t xml:space="preserve">, </w:t>
      </w:r>
      <w:hyperlink w:anchor="P186">
        <w:r>
          <w:rPr>
            <w:color w:val="0000FF"/>
          </w:rPr>
          <w:t>4.5</w:t>
        </w:r>
      </w:hyperlink>
      <w:r>
        <w:t xml:space="preserve"> Порядка.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период проведения дополнительных публичных консультаций уполномоченный орган вправе проводить опросы, в том числе посредством информационно-телекоммуникационной </w:t>
      </w:r>
      <w:r>
        <w:lastRenderedPageBreak/>
        <w:t>сети "Интернет", органов государственной власти Новгородской области, иных государственных органов Новгородской области, органов местного самоуправления Новгородской области, участников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4.7. По результатам проведения экспертизы действующего акта в течение 15 рабочих дней со дня окончания публичных консультаций (дополнительных публичных консультаций) по действующему акту уполномоченным органом составляется проект </w:t>
      </w:r>
      <w:hyperlink w:anchor="P1061">
        <w:r>
          <w:rPr>
            <w:color w:val="0000FF"/>
          </w:rPr>
          <w:t>заключения</w:t>
        </w:r>
      </w:hyperlink>
      <w:r>
        <w:t xml:space="preserve"> об экспертизе действующего акта по форме согласно приложению N 7 к Порядку.</w:t>
      </w:r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со дня подписания руководителем уполномоченного органа проекта заключения об экспертизе действующего акта проект заключения об экспертизе действующего акта направляется разработчику действующего акта, а также представителям предпринимательского сообщества для представлений замечаний и предложений относительно проекта заключения об экспертизе действующего акта с указанием срока окончания приема замечаний и предложений.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Замечания и предложения, поступившие в уполномоченный орган в установленный в проекте заключения об экспертизе действующего акта срок, рассматриваются при доработке проекта заключения об экспертизе действующего акта.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proofErr w:type="gramStart"/>
      <w:r>
        <w:t>Экспертиза действующего акта проводится в сроки, не превышающие 3 месяцев со дня размещения на официальном интернет-портале уведомления о проведении публичных консультаций (дополнительных публичных консультаций) по действующему акту.</w:t>
      </w:r>
      <w:proofErr w:type="gramEnd"/>
    </w:p>
    <w:p w:rsidR="006D737F" w:rsidRDefault="006D737F">
      <w:pPr>
        <w:pStyle w:val="ConsPlusNormal"/>
        <w:spacing w:before="220"/>
        <w:ind w:firstLine="540"/>
        <w:jc w:val="both"/>
      </w:pPr>
      <w:r>
        <w:t>4.8. Заключение об экспертизе действующего акта направляется уполномоченным органом в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области, чьи полномочия затрагиваются действующим актом, а также разработчику действующего акта в течение 3 рабочих дней со дня подписания заключения об экспертизе действующего акта.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4.9. Наличие в действующем акте положений, необоснованно затрудняющих осуществление предпринимательской и инвестиционной деятельности, является основанием для рассмотрения разработчиком действующего акта вопроса о внесении в него необходимых изменений либо его отмене.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>Разработчик действующего акта учитывает выводы, содержащиеся в заключении об экспертизе действующего акта, либо в случае несогласия с указанными выводами направляет в уполномоченный орган мотивированную позицию о необоснованности выводов экспертизы не позднее 10 рабочих дней со дня получения заключения об экспертизе действующего акта.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несогласия разработчика с выводами, изложенными в заключении, уполномоченный орган в течение 10 рабочих дней </w:t>
      </w:r>
      <w:proofErr w:type="gramStart"/>
      <w:r>
        <w:t>с даты получения</w:t>
      </w:r>
      <w:proofErr w:type="gramEnd"/>
      <w:r>
        <w:t xml:space="preserve"> от разработчика мотивированной позиции о необоснованности выводов экспертизы организует проведение согласительного совещания по действующему акту с приглашением представителей разработчика. При наличии необходимости уполномоченным органом к участию в согласительном совещании привлекаются Уполномоченный по защите прав предпринимателей в Новгородской области, представители органов государственной власти Новгородской области, иных государственных органов Новгородской области, органов местного самоуправления Новгородской области, а также участники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Итоги проведения согласительного совещания оформляются протоколом, который подписывается руководителями уполномоченного органа и разработчика (иными уполномоченными ими лицами) не позднее 3 рабочих дней со дня проведения согласительного совещания. Подготовка протокола согласительного совещания осуществляется уполномоченным органом. Протокол согласительного совещания хранится у уполномоченного органа в течение 3 </w:t>
      </w:r>
      <w:r>
        <w:lastRenderedPageBreak/>
        <w:t>лет со дня его подписания.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согласованного решения по итогам согласительного совещания уполномоченный орган в течение 10 рабочих дней со дня проведения согласительного совещания организует проведение заседания Совета по действующему акту с приглашением представителей разработчика. При наличии необходимости уполномоченным органом к участию в заседании Совета привлекаются Уполномоченный по защите прав предпринимателей в Новгородской области, представители органов государственной власти Новгородской области, иных государственных органов Новгородской области, органов местного самоуправления Новгородской области, а также участников публичных консультаций.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В случае согласия разработчика с указанными выводами или достижения согласованного решения по итогам согласительного совещания разработчик действующего акта подготавливает проект акта и направляет </w:t>
      </w:r>
      <w:proofErr w:type="gramStart"/>
      <w:r>
        <w:t xml:space="preserve">на согласование с заинтересованными лицами в соответствии с </w:t>
      </w:r>
      <w:hyperlink r:id="rId20">
        <w:r>
          <w:rPr>
            <w:color w:val="0000FF"/>
          </w:rPr>
          <w:t>Инструкцией</w:t>
        </w:r>
      </w:hyperlink>
      <w:r>
        <w:t xml:space="preserve"> по делопроизводству</w:t>
      </w:r>
      <w:proofErr w:type="gramEnd"/>
      <w:r>
        <w:t xml:space="preserve"> в Правительстве Новгородской области, утвержденной постановлением Правительства Новгородской области от 11.03.2019 N 87.</w:t>
      </w:r>
    </w:p>
    <w:p w:rsidR="006D737F" w:rsidRDefault="006D737F">
      <w:pPr>
        <w:pStyle w:val="ConsPlusNormal"/>
        <w:spacing w:before="220"/>
        <w:ind w:firstLine="540"/>
        <w:jc w:val="both"/>
      </w:pPr>
      <w:r>
        <w:t xml:space="preserve">4.10. Уполномоченный орган в течение 5 рабочих дней со дня подписания заключения об экспертизе действующего акта размещает его на </w:t>
      </w:r>
      <w:proofErr w:type="gramStart"/>
      <w:r>
        <w:t>официальном</w:t>
      </w:r>
      <w:proofErr w:type="gramEnd"/>
      <w:r>
        <w:t xml:space="preserve"> интернет-портале.</w:t>
      </w: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1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1"/>
        <w:gridCol w:w="340"/>
        <w:gridCol w:w="336"/>
        <w:gridCol w:w="336"/>
        <w:gridCol w:w="1729"/>
        <w:gridCol w:w="340"/>
        <w:gridCol w:w="340"/>
        <w:gridCol w:w="683"/>
        <w:gridCol w:w="337"/>
        <w:gridCol w:w="336"/>
        <w:gridCol w:w="1045"/>
        <w:gridCol w:w="301"/>
        <w:gridCol w:w="1570"/>
      </w:tblGrid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15" w:name="P217"/>
            <w:bookmarkEnd w:id="15"/>
            <w:r>
              <w:t>УВЕДОМЛЕНИЕ</w:t>
            </w:r>
          </w:p>
          <w:p w:rsidR="006D737F" w:rsidRDefault="006D737F">
            <w:pPr>
              <w:pStyle w:val="ConsPlusNormal"/>
              <w:jc w:val="center"/>
            </w:pPr>
            <w:r>
              <w:t>о разработке предлагаемого правового регулирования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Настоящим</w:t>
            </w:r>
          </w:p>
        </w:tc>
        <w:tc>
          <w:tcPr>
            <w:tcW w:w="7353" w:type="dxa"/>
            <w:gridSpan w:val="11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7353" w:type="dxa"/>
            <w:gridSpan w:val="11"/>
            <w:tcBorders>
              <w:bottom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разработчика, Ф.И.О. должностного лица)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извещает о начале обсуждения идеи (концепции) предлагаемого правового регулирования и сборе замечаний и предложений заинтересованных лиц.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5802" w:type="dxa"/>
            <w:gridSpan w:val="10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Замечания и предложения принимаются по адресу</w:t>
            </w:r>
          </w:p>
        </w:tc>
        <w:tc>
          <w:tcPr>
            <w:tcW w:w="3252" w:type="dxa"/>
            <w:gridSpan w:val="4"/>
            <w:tcBorders>
              <w:top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4102" w:type="dxa"/>
            <w:gridSpan w:val="6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а также по адресу электронной почты</w:t>
            </w:r>
          </w:p>
        </w:tc>
        <w:tc>
          <w:tcPr>
            <w:tcW w:w="4952" w:type="dxa"/>
            <w:gridSpan w:val="8"/>
            <w:tcBorders>
              <w:top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4782" w:type="dxa"/>
            <w:gridSpan w:val="8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Сроки приема замечаний и предложений</w:t>
            </w:r>
          </w:p>
        </w:tc>
        <w:tc>
          <w:tcPr>
            <w:tcW w:w="4272" w:type="dxa"/>
            <w:gridSpan w:val="6"/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Место размещения уведомления в информационно-телекоммуникационной сети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4442" w:type="dxa"/>
            <w:gridSpan w:val="7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"Интернет" (полный электронный адрес)</w:t>
            </w:r>
          </w:p>
        </w:tc>
        <w:tc>
          <w:tcPr>
            <w:tcW w:w="4612" w:type="dxa"/>
            <w:gridSpan w:val="7"/>
            <w:tcBorders>
              <w:top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Все поступившие замечания и предложения будут рассмотрены. Сводка замечаний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7183" w:type="dxa"/>
            <w:gridSpan w:val="12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lastRenderedPageBreak/>
              <w:t xml:space="preserve">и предложений будет размещена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</w:t>
            </w:r>
          </w:p>
        </w:tc>
        <w:tc>
          <w:tcPr>
            <w:tcW w:w="1871" w:type="dxa"/>
            <w:gridSpan w:val="2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1361" w:type="dxa"/>
            <w:gridSpan w:val="2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не позднее</w:t>
            </w:r>
          </w:p>
        </w:tc>
        <w:tc>
          <w:tcPr>
            <w:tcW w:w="7693" w:type="dxa"/>
            <w:gridSpan w:val="12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1361" w:type="dxa"/>
            <w:gridSpan w:val="2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7693" w:type="dxa"/>
            <w:gridSpan w:val="12"/>
            <w:tcBorders>
              <w:bottom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1. Описание проблемы, на решение которой направлено предлагаемое правовое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регулирование,</w:t>
            </w:r>
          </w:p>
        </w:tc>
        <w:tc>
          <w:tcPr>
            <w:tcW w:w="7353" w:type="dxa"/>
            <w:gridSpan w:val="11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5465" w:type="dxa"/>
            <w:gridSpan w:val="9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2. Цели предлагаемого правового регулирования</w:t>
            </w:r>
          </w:p>
        </w:tc>
        <w:tc>
          <w:tcPr>
            <w:tcW w:w="3589" w:type="dxa"/>
            <w:gridSpan w:val="5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 xml:space="preserve">3. </w:t>
            </w:r>
            <w:proofErr w:type="gramStart"/>
            <w:r>
              <w:t>Ожидаемый результат (выраженный установленными разработчиком</w:t>
            </w:r>
            <w:proofErr w:type="gramEnd"/>
          </w:p>
        </w:tc>
      </w:tr>
      <w:tr w:rsidR="006D737F">
        <w:tblPrEx>
          <w:tblBorders>
            <w:insideV w:val="nil"/>
          </w:tblBorders>
        </w:tblPrEx>
        <w:tc>
          <w:tcPr>
            <w:tcW w:w="6138" w:type="dxa"/>
            <w:gridSpan w:val="11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показателями) предлагаемого правового регулирования</w:t>
            </w:r>
          </w:p>
        </w:tc>
        <w:tc>
          <w:tcPr>
            <w:tcW w:w="2916" w:type="dxa"/>
            <w:gridSpan w:val="3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2037" w:type="dxa"/>
            <w:gridSpan w:val="4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в данной области,</w:t>
            </w:r>
          </w:p>
        </w:tc>
        <w:tc>
          <w:tcPr>
            <w:tcW w:w="7017" w:type="dxa"/>
            <w:gridSpan w:val="1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5. Планируемый срок вступления в силу предлагаемого правового регулирования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14"/>
            <w:tcBorders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6. Сведения о необходимости или об отсутствии необходимости установления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2373" w:type="dxa"/>
            <w:gridSpan w:val="5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переходного периода</w:t>
            </w:r>
          </w:p>
        </w:tc>
        <w:tc>
          <w:tcPr>
            <w:tcW w:w="6681" w:type="dxa"/>
            <w:gridSpan w:val="9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7. Сравнение возможных вариантов решения проблемы, выявленной в соответствующей сфере общественных отношений: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2" w:type="dxa"/>
            <w:gridSpan w:val="7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356" w:type="dxa"/>
            <w:gridSpan w:val="3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46" w:type="dxa"/>
            <w:gridSpan w:val="2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570" w:type="dxa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Вариант N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Содержание варианта решения выявленной проблемы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Оценка рисков неблагоприятных последствий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2" w:type="dxa"/>
            <w:gridSpan w:val="7"/>
          </w:tcPr>
          <w:p w:rsidR="006D737F" w:rsidRDefault="006D737F">
            <w:pPr>
              <w:pStyle w:val="ConsPlusNormal"/>
            </w:pPr>
            <w:r>
              <w:t>Оценка соответствия принципам установления и оценки применения обязательных требований (если предполагаемое регулирование предполагает введение обязательных требований)</w:t>
            </w:r>
          </w:p>
        </w:tc>
        <w:tc>
          <w:tcPr>
            <w:tcW w:w="135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134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1570" w:type="dxa"/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Обоснование выбора предпочтительного варианта предлагаемого правового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4102" w:type="dxa"/>
            <w:gridSpan w:val="6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регулирования выявленной проблемы</w:t>
            </w:r>
          </w:p>
        </w:tc>
        <w:tc>
          <w:tcPr>
            <w:tcW w:w="4952" w:type="dxa"/>
            <w:gridSpan w:val="8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8. Иная информация по решению разработчика, относящаяся к сведениям о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7484" w:type="dxa"/>
            <w:gridSpan w:val="13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подготовке идеи (концепции) предлагаемого правового регулирования,</w:t>
            </w:r>
          </w:p>
        </w:tc>
        <w:tc>
          <w:tcPr>
            <w:tcW w:w="1570" w:type="dxa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54" w:type="dxa"/>
            <w:gridSpan w:val="14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К уведомлению прилагаются:</w:t>
            </w:r>
          </w:p>
          <w:p w:rsidR="006D737F" w:rsidRDefault="006D737F">
            <w:pPr>
              <w:pStyle w:val="ConsPlusNormal"/>
              <w:ind w:firstLine="283"/>
              <w:jc w:val="both"/>
            </w:pPr>
            <w:r>
              <w:lastRenderedPageBreak/>
              <w:t>1. Перечень вопросов для участников публичных консультаций о разработке предполагаемого правового регулирования.</w:t>
            </w:r>
          </w:p>
          <w:p w:rsidR="006D737F" w:rsidRDefault="006D737F">
            <w:pPr>
              <w:pStyle w:val="ConsPlusNormal"/>
              <w:ind w:firstLine="283"/>
              <w:jc w:val="both"/>
            </w:pPr>
            <w:r>
              <w:t>2. Иные материалы, служащие обоснованием выбора варианта предполагаемого правового регулирования (при наличии).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2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7"/>
        <w:gridCol w:w="340"/>
        <w:gridCol w:w="340"/>
        <w:gridCol w:w="340"/>
        <w:gridCol w:w="340"/>
        <w:gridCol w:w="340"/>
        <w:gridCol w:w="335"/>
        <w:gridCol w:w="325"/>
        <w:gridCol w:w="1020"/>
        <w:gridCol w:w="4321"/>
      </w:tblGrid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16" w:name="P340"/>
            <w:bookmarkEnd w:id="16"/>
            <w:r>
              <w:t>ПЕРЕЧЕНЬ ВОПРОСОВ</w:t>
            </w:r>
          </w:p>
          <w:p w:rsidR="006D737F" w:rsidRDefault="006D737F">
            <w:pPr>
              <w:pStyle w:val="ConsPlusNormal"/>
              <w:jc w:val="center"/>
            </w:pPr>
            <w:r>
              <w:t>для участников публичных консультаций о разработке</w:t>
            </w:r>
          </w:p>
          <w:p w:rsidR="006D737F" w:rsidRDefault="006D737F">
            <w:pPr>
              <w:pStyle w:val="ConsPlusNormal"/>
              <w:jc w:val="center"/>
            </w:pPr>
            <w:r>
              <w:t>предлагаемого правового регулирования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проекта акта)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Пожалуйста, заполните и направьте данную форму на адрес электронной почты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D737F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или по адресу</w:t>
            </w:r>
          </w:p>
        </w:tc>
        <w:tc>
          <w:tcPr>
            <w:tcW w:w="7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6D737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не позднее</w:t>
            </w:r>
          </w:p>
        </w:tc>
        <w:tc>
          <w:tcPr>
            <w:tcW w:w="7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(дата)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Разработчик не будет иметь возможность проанализировать ответы,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Контактная информация об участнике публичных консультаций: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наименование юридического лица или фамилия, имя, отчество физического лица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сфера деятельности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4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фамилия, имя, отчество контактного лица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3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номер контактного телефона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lastRenderedPageBreak/>
              <w:t>адрес электронной почты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1. Является ли предполагаемое правовое регулирование оптимальным способом</w:t>
            </w:r>
          </w:p>
        </w:tc>
      </w:tr>
      <w:tr w:rsidR="006D737F"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решения проблемы?</w:t>
            </w:r>
          </w:p>
        </w:tc>
        <w:tc>
          <w:tcPr>
            <w:tcW w:w="6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2. Какие риски и негативные последствия для экономического развития Новгородской области в целом или отдельных отраслей экономики, конкуренции, рынков товаров и услуг, в том числе развития субъектов малого и среднего предпринимательства, могут возникнуть в случае принятия предлагаемого правового</w:t>
            </w:r>
          </w:p>
        </w:tc>
      </w:tr>
      <w:tr w:rsidR="006D737F"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регулирования?</w:t>
            </w:r>
          </w:p>
        </w:tc>
        <w:tc>
          <w:tcPr>
            <w:tcW w:w="7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3. Какие выгоды и преимущества могут возникнуть в случае принятия</w:t>
            </w:r>
          </w:p>
        </w:tc>
      </w:tr>
      <w:tr w:rsidR="006D737F">
        <w:tc>
          <w:tcPr>
            <w:tcW w:w="4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предполагаемого правового регулирования?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4. Существуют ли альтернативные (менее затратные и (или) более эффективные)</w:t>
            </w:r>
          </w:p>
        </w:tc>
      </w:tr>
      <w:tr w:rsidR="006D737F"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способы решения проблемы?</w:t>
            </w:r>
          </w:p>
        </w:tc>
        <w:tc>
          <w:tcPr>
            <w:tcW w:w="5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5. Ваше общее мнение по предполагаемому правовому регулированию</w:t>
            </w:r>
          </w:p>
        </w:tc>
      </w:tr>
      <w:tr w:rsidR="006D737F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6. Иные вопросы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3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57"/>
        <w:gridCol w:w="2024"/>
        <w:gridCol w:w="341"/>
        <w:gridCol w:w="2385"/>
        <w:gridCol w:w="340"/>
        <w:gridCol w:w="708"/>
        <w:gridCol w:w="2211"/>
      </w:tblGrid>
      <w:tr w:rsidR="006D737F"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17" w:name="P397"/>
            <w:bookmarkEnd w:id="17"/>
            <w:r>
              <w:t>СВОДКА</w:t>
            </w:r>
          </w:p>
          <w:p w:rsidR="006D737F" w:rsidRDefault="006D737F">
            <w:pPr>
              <w:pStyle w:val="ConsPlusNormal"/>
              <w:jc w:val="center"/>
            </w:pPr>
            <w:r>
              <w:t>замечаний и предложений</w:t>
            </w: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проекта акта (действующего акта))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5787" w:type="dxa"/>
            <w:gridSpan w:val="6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 xml:space="preserve">В целях подготовки замечаний и предложений </w:t>
            </w:r>
            <w:proofErr w:type="gramStart"/>
            <w:r>
              <w:t>по</w:t>
            </w:r>
            <w:proofErr w:type="gramEnd"/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c>
          <w:tcPr>
            <w:tcW w:w="9046" w:type="dxa"/>
            <w:gridSpan w:val="9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проекта акта (действующего акта))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6835" w:type="dxa"/>
            <w:gridSpan w:val="8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извещения о проведении публичных консультаций направлены</w:t>
            </w:r>
          </w:p>
        </w:tc>
        <w:tc>
          <w:tcPr>
            <w:tcW w:w="2211" w:type="dxa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c>
          <w:tcPr>
            <w:tcW w:w="9046" w:type="dxa"/>
            <w:gridSpan w:val="9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разработчика, Ф.И.О. должностного лица)</w:t>
            </w: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lastRenderedPageBreak/>
              <w:t>в адрес следующих органов и организаций: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1.</w:t>
            </w:r>
          </w:p>
        </w:tc>
        <w:tc>
          <w:tcPr>
            <w:tcW w:w="8706" w:type="dxa"/>
            <w:gridSpan w:val="8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2.</w:t>
            </w:r>
          </w:p>
        </w:tc>
        <w:tc>
          <w:tcPr>
            <w:tcW w:w="8706" w:type="dxa"/>
            <w:gridSpan w:val="8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3.</w:t>
            </w:r>
          </w:p>
        </w:tc>
        <w:tc>
          <w:tcPr>
            <w:tcW w:w="8706" w:type="dxa"/>
            <w:gridSpan w:val="8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6127" w:type="dxa"/>
            <w:gridSpan w:val="7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По результатам проведения публичных консультаций</w:t>
            </w: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проекта акта (действующего акта))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1037" w:type="dxa"/>
            <w:gridSpan w:val="3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в адрес</w:t>
            </w:r>
          </w:p>
        </w:tc>
        <w:tc>
          <w:tcPr>
            <w:tcW w:w="8009" w:type="dxa"/>
            <w:gridSpan w:val="6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разработчика, Ф.И.О. должностного лица)</w:t>
            </w: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поступили следующие замечания и предложения:</w:t>
            </w: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gridSpan w:val="2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gridSpan w:val="2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Участник публичных консультаций</w:t>
            </w:r>
          </w:p>
        </w:tc>
        <w:tc>
          <w:tcPr>
            <w:tcW w:w="3066" w:type="dxa"/>
            <w:gridSpan w:val="3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Позиция участника публичных консультаций</w:t>
            </w:r>
          </w:p>
        </w:tc>
        <w:tc>
          <w:tcPr>
            <w:tcW w:w="2919" w:type="dxa"/>
            <w:gridSpan w:val="2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Комментарий разработчика (уполномоченного органа)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7" w:type="dxa"/>
            <w:gridSpan w:val="7"/>
          </w:tcPr>
          <w:p w:rsidR="006D737F" w:rsidRDefault="006D737F">
            <w:pPr>
              <w:pStyle w:val="ConsPlusNormal"/>
            </w:pPr>
            <w:r>
              <w:t>Общее количество поступивших замечаний и предложений</w:t>
            </w: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7" w:type="dxa"/>
            <w:gridSpan w:val="7"/>
          </w:tcPr>
          <w:p w:rsidR="006D737F" w:rsidRDefault="006D737F">
            <w:pPr>
              <w:pStyle w:val="ConsPlusNormal"/>
            </w:pPr>
            <w:r>
              <w:t>Общее количество учтенных замечаний и предложений</w:t>
            </w: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7" w:type="dxa"/>
            <w:gridSpan w:val="7"/>
          </w:tcPr>
          <w:p w:rsidR="006D737F" w:rsidRDefault="006D737F">
            <w:pPr>
              <w:pStyle w:val="ConsPlusNormal"/>
            </w:pPr>
            <w:r>
              <w:t>Общее количество частично учтенных замечаний и предложений</w:t>
            </w: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7" w:type="dxa"/>
            <w:gridSpan w:val="7"/>
          </w:tcPr>
          <w:p w:rsidR="006D737F" w:rsidRDefault="006D737F">
            <w:pPr>
              <w:pStyle w:val="ConsPlusNormal"/>
            </w:pPr>
            <w:r>
              <w:t>Общее количество неучтенных замечаний и предложений</w:t>
            </w:r>
          </w:p>
        </w:tc>
        <w:tc>
          <w:tcPr>
            <w:tcW w:w="2919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3402" w:type="dxa"/>
            <w:gridSpan w:val="5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Руководитель разработчика, должностное лицо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2919" w:type="dxa"/>
            <w:gridSpan w:val="2"/>
            <w:tcBorders>
              <w:top w:val="nil"/>
              <w:bottom w:val="nil"/>
            </w:tcBorders>
            <w:vAlign w:val="bottom"/>
          </w:tcPr>
          <w:p w:rsidR="006D737F" w:rsidRDefault="006D737F">
            <w:pPr>
              <w:pStyle w:val="ConsPlusNormal"/>
            </w:pPr>
            <w:r>
              <w:t>И.О. Фамилия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3402" w:type="dxa"/>
            <w:gridSpan w:val="5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2725" w:type="dxa"/>
            <w:gridSpan w:val="2"/>
            <w:tcBorders>
              <w:bottom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19" w:type="dxa"/>
            <w:gridSpan w:val="2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"___" _______________ 20___ года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4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lastRenderedPageBreak/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023"/>
        <w:gridCol w:w="338"/>
        <w:gridCol w:w="335"/>
        <w:gridCol w:w="333"/>
        <w:gridCol w:w="340"/>
        <w:gridCol w:w="352"/>
        <w:gridCol w:w="344"/>
        <w:gridCol w:w="340"/>
        <w:gridCol w:w="340"/>
        <w:gridCol w:w="338"/>
        <w:gridCol w:w="345"/>
        <w:gridCol w:w="335"/>
        <w:gridCol w:w="340"/>
        <w:gridCol w:w="340"/>
        <w:gridCol w:w="340"/>
        <w:gridCol w:w="327"/>
        <w:gridCol w:w="340"/>
        <w:gridCol w:w="342"/>
        <w:gridCol w:w="325"/>
        <w:gridCol w:w="1247"/>
      </w:tblGrid>
      <w:tr w:rsidR="006D737F">
        <w:tc>
          <w:tcPr>
            <w:tcW w:w="90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18" w:name="P471"/>
            <w:bookmarkEnd w:id="18"/>
            <w:r>
              <w:t>СВОДНЫЙ ОТЧЕТ</w:t>
            </w:r>
          </w:p>
        </w:tc>
      </w:tr>
      <w:tr w:rsidR="006D737F">
        <w:tc>
          <w:tcPr>
            <w:tcW w:w="9044" w:type="dxa"/>
            <w:gridSpan w:val="21"/>
            <w:tcBorders>
              <w:top w:val="nil"/>
              <w:left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Align w:val="center"/>
          </w:tcPr>
          <w:p w:rsidR="006D737F" w:rsidRDefault="006D737F">
            <w:pPr>
              <w:pStyle w:val="ConsPlusNormal"/>
              <w:jc w:val="center"/>
            </w:pPr>
            <w:r>
              <w:t>N _______</w:t>
            </w:r>
          </w:p>
          <w:p w:rsidR="006D737F" w:rsidRDefault="006D737F">
            <w:pPr>
              <w:pStyle w:val="ConsPlusNormal"/>
              <w:jc w:val="center"/>
            </w:pPr>
            <w:r>
              <w:t>(присваивается системой автоматически)</w:t>
            </w:r>
          </w:p>
        </w:tc>
        <w:tc>
          <w:tcPr>
            <w:tcW w:w="7003" w:type="dxa"/>
            <w:gridSpan w:val="18"/>
            <w:vAlign w:val="center"/>
          </w:tcPr>
          <w:p w:rsidR="006D737F" w:rsidRDefault="006D737F">
            <w:pPr>
              <w:pStyle w:val="ConsPlusNormal"/>
            </w:pPr>
            <w:r>
              <w:t>Срок проведения публичных консультаций проекта акта:</w:t>
            </w:r>
          </w:p>
          <w:p w:rsidR="006D737F" w:rsidRDefault="006D737F">
            <w:pPr>
              <w:pStyle w:val="ConsPlusNormal"/>
            </w:pPr>
            <w:r>
              <w:t>начало "_____" __________ 20___ года</w:t>
            </w:r>
          </w:p>
          <w:p w:rsidR="006D737F" w:rsidRDefault="006D737F">
            <w:pPr>
              <w:pStyle w:val="ConsPlusNormal"/>
            </w:pPr>
            <w:r>
              <w:t>окончание "_____" __________ 20___ года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Общая информация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5" w:type="dxa"/>
            <w:gridSpan w:val="7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Разработчик проекта акта</w:t>
            </w:r>
          </w:p>
        </w:tc>
        <w:tc>
          <w:tcPr>
            <w:tcW w:w="5299" w:type="dxa"/>
            <w:gridSpan w:val="13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(указываются полное и краткое наименование разработчика,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proofErr w:type="gramStart"/>
            <w:r>
              <w:t>Ф.И.О. должностного лица)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45" w:type="dxa"/>
            <w:gridSpan w:val="9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Вид и наименование проекта акта</w:t>
            </w:r>
          </w:p>
        </w:tc>
        <w:tc>
          <w:tcPr>
            <w:tcW w:w="4619" w:type="dxa"/>
            <w:gridSpan w:val="11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(указывается полное и краткое наименование)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 xml:space="preserve">Краткое описание проблемы, на решение которой </w:t>
            </w:r>
            <w:proofErr w:type="gramStart"/>
            <w:r>
              <w:t>направлен</w:t>
            </w:r>
            <w:proofErr w:type="gramEnd"/>
            <w:r>
              <w:t xml:space="preserve"> предлагаемый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74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способ правового регулирования,</w:t>
            </w:r>
          </w:p>
        </w:tc>
        <w:tc>
          <w:tcPr>
            <w:tcW w:w="4619" w:type="dxa"/>
            <w:gridSpan w:val="11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17" w:type="dxa"/>
            <w:gridSpan w:val="19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Краткое описание целей предлагаемого правового регулирования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Краткое описание предлагаемого способа правового регулирования принятия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нормативного правового акта</w:t>
            </w:r>
          </w:p>
        </w:tc>
        <w:tc>
          <w:tcPr>
            <w:tcW w:w="4959" w:type="dxa"/>
            <w:gridSpan w:val="12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Контактная информация исполнителя, разработчика: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7341" w:type="dxa"/>
            <w:gridSpan w:val="19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7003" w:type="dxa"/>
            <w:gridSpan w:val="18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</w:tcBorders>
          </w:tcPr>
          <w:p w:rsidR="006D737F" w:rsidRDefault="006D737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299" w:type="dxa"/>
            <w:gridSpan w:val="13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lastRenderedPageBreak/>
              <w:t>2.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5" w:type="dxa"/>
            <w:gridSpan w:val="7"/>
          </w:tcPr>
          <w:p w:rsidR="006D737F" w:rsidRDefault="006D737F">
            <w:pPr>
              <w:pStyle w:val="ConsPlusNormal"/>
            </w:pPr>
            <w:r>
              <w:t xml:space="preserve">Степень </w:t>
            </w:r>
            <w:proofErr w:type="gramStart"/>
            <w:r>
              <w:t>регулирующего</w:t>
            </w:r>
            <w:proofErr w:type="gramEnd"/>
          </w:p>
          <w:p w:rsidR="006D737F" w:rsidRDefault="006D737F">
            <w:pPr>
              <w:pStyle w:val="ConsPlusNormal"/>
            </w:pPr>
            <w:r>
              <w:t>воздействия проекта акта</w:t>
            </w:r>
          </w:p>
        </w:tc>
        <w:tc>
          <w:tcPr>
            <w:tcW w:w="5299" w:type="dxa"/>
            <w:gridSpan w:val="13"/>
          </w:tcPr>
          <w:p w:rsidR="006D737F" w:rsidRDefault="006D737F">
            <w:pPr>
              <w:pStyle w:val="ConsPlusNormal"/>
            </w:pPr>
            <w:r>
              <w:t>______________ (высокая / средняя)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Обоснование отнесения проекта акта к определенной степени регулирующего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воздействия</w:t>
            </w:r>
          </w:p>
        </w:tc>
        <w:tc>
          <w:tcPr>
            <w:tcW w:w="6668" w:type="dxa"/>
            <w:gridSpan w:val="17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3.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117" w:type="dxa"/>
            <w:gridSpan w:val="19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Негативные эффекты, возникающие в связи с наличием проблемы,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Информация о возникновении, выявлении проблемы, принятых мерах, направленных на ее решение, а также затраченных ресурсах и достигнутых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40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proofErr w:type="gramStart"/>
            <w:r>
              <w:t>результатах</w:t>
            </w:r>
            <w:proofErr w:type="gramEnd"/>
            <w:r>
              <w:t xml:space="preserve"> решения проблемы</w:t>
            </w:r>
          </w:p>
        </w:tc>
        <w:tc>
          <w:tcPr>
            <w:tcW w:w="4959" w:type="dxa"/>
            <w:gridSpan w:val="12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 xml:space="preserve">Описание условий, при которых проблема может быть решена в целом </w:t>
            </w:r>
            <w:proofErr w:type="gramStart"/>
            <w:r>
              <w:t>без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4428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вмешательства со стороны государства,</w:t>
            </w:r>
          </w:p>
        </w:tc>
        <w:tc>
          <w:tcPr>
            <w:tcW w:w="3936" w:type="dxa"/>
            <w:gridSpan w:val="9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69" w:type="dxa"/>
            <w:gridSpan w:val="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Источники данных</w:t>
            </w:r>
          </w:p>
        </w:tc>
        <w:tc>
          <w:tcPr>
            <w:tcW w:w="5995" w:type="dxa"/>
            <w:gridSpan w:val="15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5" w:type="dxa"/>
            <w:gridSpan w:val="8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Иная информация о проблеме</w:t>
            </w:r>
          </w:p>
        </w:tc>
        <w:tc>
          <w:tcPr>
            <w:tcW w:w="4959" w:type="dxa"/>
            <w:gridSpan w:val="12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4.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Анализ опыта субъектов Российской Федерации в соответствующих сферах деятельности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 xml:space="preserve">Анализ опыта иных субъектов Российской Федерации </w:t>
            </w:r>
            <w:proofErr w:type="gramStart"/>
            <w:r>
              <w:t>в</w:t>
            </w:r>
            <w:proofErr w:type="gramEnd"/>
            <w:r>
              <w:t xml:space="preserve"> соответствующих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236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proofErr w:type="gramStart"/>
            <w:r>
              <w:t>сферах</w:t>
            </w:r>
            <w:proofErr w:type="gramEnd"/>
            <w:r>
              <w:t xml:space="preserve"> деятельности</w:t>
            </w:r>
          </w:p>
        </w:tc>
        <w:tc>
          <w:tcPr>
            <w:tcW w:w="5995" w:type="dxa"/>
            <w:gridSpan w:val="15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69" w:type="dxa"/>
            <w:gridSpan w:val="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Источники данных</w:t>
            </w:r>
          </w:p>
        </w:tc>
        <w:tc>
          <w:tcPr>
            <w:tcW w:w="5995" w:type="dxa"/>
            <w:gridSpan w:val="15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5.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Цели предлагаемого правового регулирования и их соответствие принципам правового регулирования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28" w:type="dxa"/>
            <w:gridSpan w:val="11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Основание для разработки проекта акта</w:t>
            </w:r>
          </w:p>
        </w:tc>
        <w:tc>
          <w:tcPr>
            <w:tcW w:w="3936" w:type="dxa"/>
            <w:gridSpan w:val="9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(указание на нормативный правовой акт более высокого уровня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или на инициативный порядок разработки)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45" w:type="dxa"/>
            <w:gridSpan w:val="9"/>
            <w:vAlign w:val="center"/>
          </w:tcPr>
          <w:p w:rsidR="006D737F" w:rsidRDefault="006D737F">
            <w:pPr>
              <w:pStyle w:val="ConsPlusNormal"/>
            </w:pPr>
            <w:r>
              <w:t>Описание целей предлагаемого правового регулирования, их соотношение с проблемой</w:t>
            </w:r>
          </w:p>
        </w:tc>
        <w:tc>
          <w:tcPr>
            <w:tcW w:w="683" w:type="dxa"/>
            <w:gridSpan w:val="2"/>
          </w:tcPr>
          <w:p w:rsidR="006D737F" w:rsidRDefault="006D737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36" w:type="dxa"/>
            <w:gridSpan w:val="9"/>
          </w:tcPr>
          <w:p w:rsidR="006D737F" w:rsidRDefault="006D737F">
            <w:pPr>
              <w:pStyle w:val="ConsPlusNormal"/>
            </w:pPr>
            <w:r>
              <w:t>Установленные сроки достижения целей предлагаемого правового регулирования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25" w:type="dxa"/>
            <w:gridSpan w:val="1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(Цель 1)</w:t>
            </w:r>
          </w:p>
        </w:tc>
        <w:tc>
          <w:tcPr>
            <w:tcW w:w="4619" w:type="dxa"/>
            <w:gridSpan w:val="11"/>
            <w:vMerge w:val="restart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25" w:type="dxa"/>
            <w:gridSpan w:val="10"/>
            <w:tcBorders>
              <w:top w:val="nil"/>
            </w:tcBorders>
          </w:tcPr>
          <w:p w:rsidR="006D737F" w:rsidRDefault="006D737F">
            <w:pPr>
              <w:pStyle w:val="ConsPlusNormal"/>
            </w:pPr>
            <w:r>
              <w:t>(Цель 2)</w:t>
            </w:r>
          </w:p>
        </w:tc>
        <w:tc>
          <w:tcPr>
            <w:tcW w:w="4619" w:type="dxa"/>
            <w:gridSpan w:val="11"/>
            <w:vMerge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6.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Описание предлагаемого правового регулирования и иных возможных способов решения проблемы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 xml:space="preserve">Описание предлагаемого способа решения проблемы и преодоления </w:t>
            </w:r>
            <w:proofErr w:type="gramStart"/>
            <w:r>
              <w:t>связанных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с ней негативных эффектов</w:t>
            </w:r>
          </w:p>
        </w:tc>
        <w:tc>
          <w:tcPr>
            <w:tcW w:w="5299" w:type="dxa"/>
            <w:gridSpan w:val="13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proofErr w:type="gramStart"/>
            <w:r>
              <w:t>Описание иных способов решения проблемы (с указанием того, каким образом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5783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каждым из способов могла бы быть решена проблема)</w:t>
            </w:r>
          </w:p>
        </w:tc>
        <w:tc>
          <w:tcPr>
            <w:tcW w:w="2581" w:type="dxa"/>
            <w:gridSpan w:val="5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7117" w:type="dxa"/>
            <w:gridSpan w:val="19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Обоснование выбора предлагаемого способа решения проблемы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792" w:type="dxa"/>
            <w:gridSpan w:val="18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Иная информация о предлагаемом способе решения проблемы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7.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Основные группы субъектов предпринимательской и инвестиционной деятельности, иные заинтересованные лица, включая органы исполнительной власти Новгородской области и органы местного самоуправления Новгородской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369" w:type="dxa"/>
            <w:gridSpan w:val="5"/>
          </w:tcPr>
          <w:p w:rsidR="006D737F" w:rsidRDefault="006D737F">
            <w:pPr>
              <w:pStyle w:val="ConsPlusNormal"/>
            </w:pPr>
            <w:r>
              <w:t>Группа участников отношений</w:t>
            </w:r>
          </w:p>
        </w:tc>
        <w:tc>
          <w:tcPr>
            <w:tcW w:w="696" w:type="dxa"/>
            <w:gridSpan w:val="2"/>
          </w:tcPr>
          <w:p w:rsidR="006D737F" w:rsidRDefault="006D737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378" w:type="dxa"/>
            <w:gridSpan w:val="7"/>
          </w:tcPr>
          <w:p w:rsidR="006D737F" w:rsidRDefault="006D737F">
            <w:pPr>
              <w:pStyle w:val="ConsPlusNormal"/>
            </w:pPr>
            <w:r>
              <w:t>Количество участников отношений</w:t>
            </w:r>
          </w:p>
        </w:tc>
        <w:tc>
          <w:tcPr>
            <w:tcW w:w="667" w:type="dxa"/>
            <w:gridSpan w:val="2"/>
          </w:tcPr>
          <w:p w:rsidR="006D737F" w:rsidRDefault="006D737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  <w:r>
              <w:t>Описание иной группы участников отношений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</w:pPr>
          </w:p>
        </w:tc>
        <w:tc>
          <w:tcPr>
            <w:tcW w:w="2369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696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2378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667" w:type="dxa"/>
            <w:gridSpan w:val="2"/>
          </w:tcPr>
          <w:p w:rsidR="006D737F" w:rsidRDefault="006D737F">
            <w:pPr>
              <w:pStyle w:val="ConsPlusNormal"/>
            </w:pP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69" w:type="dxa"/>
            <w:gridSpan w:val="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Источники данных</w:t>
            </w:r>
          </w:p>
        </w:tc>
        <w:tc>
          <w:tcPr>
            <w:tcW w:w="5995" w:type="dxa"/>
            <w:gridSpan w:val="15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8.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proofErr w:type="gramStart"/>
            <w:r>
              <w:t xml:space="preserve">Новые функции, полномочия, обязанности и права органов исполнительной власти Новгородской области, структурных подразделений Администрации Губернатора Новгородской области, депутатов Новгородской областной Думы, органов местного самоуправления Новгородской области, также иных органов, организаций в соответствии с областным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от 06.01.95 N 9-ОЗ "О нормативных правовых актах законодательного и исполнительных органов государственной власти Новгородской области" или сведения об их изменении, а также порядок их</w:t>
            </w:r>
            <w:proofErr w:type="gramEnd"/>
            <w:r>
              <w:t xml:space="preserve"> реализации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3" w:type="dxa"/>
            <w:gridSpan w:val="2"/>
          </w:tcPr>
          <w:p w:rsidR="006D737F" w:rsidRDefault="006D737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707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022" w:type="dxa"/>
            <w:gridSpan w:val="6"/>
          </w:tcPr>
          <w:p w:rsidR="006D737F" w:rsidRDefault="006D737F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t>8.5.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3" w:type="dxa"/>
            <w:gridSpan w:val="2"/>
          </w:tcPr>
          <w:p w:rsidR="006D737F" w:rsidRDefault="006D737F">
            <w:pPr>
              <w:pStyle w:val="ConsPlusNormal"/>
            </w:pPr>
            <w:r>
              <w:t>Наименование функции, полномочия, обязанности или права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  <w:r>
              <w:t>Характер изменения</w:t>
            </w:r>
          </w:p>
        </w:tc>
        <w:tc>
          <w:tcPr>
            <w:tcW w:w="1707" w:type="dxa"/>
            <w:gridSpan w:val="5"/>
          </w:tcPr>
          <w:p w:rsidR="006D737F" w:rsidRDefault="006D737F">
            <w:pPr>
              <w:pStyle w:val="ConsPlusNormal"/>
            </w:pPr>
            <w:r>
              <w:t>Предлагаемый порядок реализации</w:t>
            </w:r>
          </w:p>
        </w:tc>
        <w:tc>
          <w:tcPr>
            <w:tcW w:w="2022" w:type="dxa"/>
            <w:gridSpan w:val="6"/>
          </w:tcPr>
          <w:p w:rsidR="006D737F" w:rsidRDefault="006D737F">
            <w:pPr>
              <w:pStyle w:val="ConsPlusNormal"/>
            </w:pPr>
            <w:r>
              <w:t>Оценка изменения трудозатрат (чел./час в год), изменения численности сотрудников (чел.)</w:t>
            </w: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  <w:r>
              <w:t>Оценка изменения потребностей в иных ресурсах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4" w:type="dxa"/>
            <w:gridSpan w:val="21"/>
          </w:tcPr>
          <w:p w:rsidR="006D737F" w:rsidRDefault="006D737F">
            <w:pPr>
              <w:pStyle w:val="ConsPlusNormal"/>
              <w:jc w:val="center"/>
            </w:pPr>
            <w:r>
              <w:t>Наименование органа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3" w:type="dxa"/>
            <w:gridSpan w:val="2"/>
          </w:tcPr>
          <w:p w:rsidR="006D737F" w:rsidRDefault="006D737F">
            <w:pPr>
              <w:pStyle w:val="ConsPlusNormal"/>
            </w:pPr>
            <w:r>
              <w:t>Функция 1 (полномочие, обязанность или право)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  <w:r>
              <w:t>новая / изменяемая</w:t>
            </w:r>
          </w:p>
        </w:tc>
        <w:tc>
          <w:tcPr>
            <w:tcW w:w="1707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2022" w:type="dxa"/>
            <w:gridSpan w:val="6"/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3" w:type="dxa"/>
            <w:gridSpan w:val="2"/>
          </w:tcPr>
          <w:p w:rsidR="006D737F" w:rsidRDefault="006D737F">
            <w:pPr>
              <w:pStyle w:val="ConsPlusNormal"/>
            </w:pPr>
            <w:r>
              <w:t>Функция 2 (полномочие, обязанность или право)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  <w:r>
              <w:t>новая / изменяемая</w:t>
            </w:r>
          </w:p>
        </w:tc>
        <w:tc>
          <w:tcPr>
            <w:tcW w:w="1707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2022" w:type="dxa"/>
            <w:gridSpan w:val="6"/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9.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 xml:space="preserve">Оценка соответствующих расходов областного бюджета (возможных поступлений в </w:t>
            </w:r>
            <w:r>
              <w:lastRenderedPageBreak/>
              <w:t>него)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4749" w:type="dxa"/>
            <w:gridSpan w:val="14"/>
          </w:tcPr>
          <w:p w:rsidR="006D737F" w:rsidRDefault="006D737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  <w:jc w:val="center"/>
            </w:pPr>
            <w:r>
              <w:t>9.3.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Наименование новой, изменяемой функции, полномочия, обязанности или права</w:t>
            </w:r>
          </w:p>
        </w:tc>
        <w:tc>
          <w:tcPr>
            <w:tcW w:w="4749" w:type="dxa"/>
            <w:gridSpan w:val="14"/>
          </w:tcPr>
          <w:p w:rsidR="006D737F" w:rsidRDefault="006D737F">
            <w:pPr>
              <w:pStyle w:val="ConsPlusNormal"/>
            </w:pPr>
            <w:r>
              <w:t>Качественное описание расходов и возможных поступлений в областной бюджет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  <w:r>
              <w:t>Количественная оценка расходов и возможных поступлений (тыс. руб.)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4" w:type="dxa"/>
            <w:gridSpan w:val="21"/>
          </w:tcPr>
          <w:p w:rsidR="006D737F" w:rsidRDefault="006D737F">
            <w:pPr>
              <w:pStyle w:val="ConsPlusNormal"/>
              <w:jc w:val="center"/>
            </w:pPr>
            <w:r>
              <w:t>Наименование органа, которым будут реализовываться функции</w:t>
            </w:r>
          </w:p>
          <w:p w:rsidR="006D737F" w:rsidRDefault="006D737F">
            <w:pPr>
              <w:pStyle w:val="ConsPlusNormal"/>
              <w:jc w:val="center"/>
            </w:pPr>
            <w:r>
              <w:t>(полномочия, обязанности или права)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Merge w:val="restart"/>
          </w:tcPr>
          <w:p w:rsidR="006D737F" w:rsidRDefault="006D737F">
            <w:pPr>
              <w:pStyle w:val="ConsPlusNormal"/>
            </w:pPr>
            <w:r>
              <w:t>Функция 1 (полномочие, обязанность или право) (в соответствии с разделом 8 сводного отчета)</w:t>
            </w:r>
          </w:p>
        </w:tc>
        <w:tc>
          <w:tcPr>
            <w:tcW w:w="4749" w:type="dxa"/>
            <w:gridSpan w:val="14"/>
            <w:tcBorders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единовременные расходы (указать год возникновения)</w:t>
            </w:r>
          </w:p>
        </w:tc>
        <w:tc>
          <w:tcPr>
            <w:tcW w:w="2254" w:type="dxa"/>
            <w:gridSpan w:val="4"/>
            <w:vMerge w:val="restart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top w:val="nil"/>
            </w:tcBorders>
          </w:tcPr>
          <w:p w:rsidR="006D737F" w:rsidRDefault="006D737F">
            <w:pPr>
              <w:pStyle w:val="ConsPlusNormal"/>
            </w:pPr>
            <w:r>
              <w:t>вид расходов 1</w:t>
            </w:r>
          </w:p>
        </w:tc>
        <w:tc>
          <w:tcPr>
            <w:tcW w:w="2254" w:type="dxa"/>
            <w:gridSpan w:val="4"/>
            <w:vMerge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периодические расходы за период ___ годов</w:t>
            </w:r>
          </w:p>
        </w:tc>
        <w:tc>
          <w:tcPr>
            <w:tcW w:w="2254" w:type="dxa"/>
            <w:gridSpan w:val="4"/>
            <w:vMerge w:val="restart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вид расходов 1 "Средства областного бюджета"</w:t>
            </w:r>
          </w:p>
        </w:tc>
        <w:tc>
          <w:tcPr>
            <w:tcW w:w="2254" w:type="dxa"/>
            <w:gridSpan w:val="4"/>
            <w:vMerge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top w:val="nil"/>
            </w:tcBorders>
          </w:tcPr>
          <w:p w:rsidR="006D737F" w:rsidRDefault="006D737F">
            <w:pPr>
              <w:pStyle w:val="ConsPlusNormal"/>
            </w:pPr>
            <w:r>
              <w:t>вид расходов N</w:t>
            </w:r>
          </w:p>
        </w:tc>
        <w:tc>
          <w:tcPr>
            <w:tcW w:w="2254" w:type="dxa"/>
            <w:gridSpan w:val="4"/>
            <w:vMerge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возможные доходы за период</w:t>
            </w:r>
          </w:p>
          <w:p w:rsidR="006D737F" w:rsidRDefault="006D737F">
            <w:pPr>
              <w:pStyle w:val="ConsPlusNormal"/>
            </w:pPr>
            <w:r>
              <w:t>______годов</w:t>
            </w:r>
          </w:p>
        </w:tc>
        <w:tc>
          <w:tcPr>
            <w:tcW w:w="2254" w:type="dxa"/>
            <w:gridSpan w:val="4"/>
            <w:vMerge w:val="restart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вид поступления 1</w:t>
            </w:r>
          </w:p>
        </w:tc>
        <w:tc>
          <w:tcPr>
            <w:tcW w:w="2254" w:type="dxa"/>
            <w:gridSpan w:val="4"/>
            <w:vMerge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4749" w:type="dxa"/>
            <w:gridSpan w:val="14"/>
            <w:tcBorders>
              <w:top w:val="nil"/>
            </w:tcBorders>
          </w:tcPr>
          <w:p w:rsidR="006D737F" w:rsidRDefault="006D737F">
            <w:pPr>
              <w:pStyle w:val="ConsPlusNormal"/>
            </w:pPr>
            <w:r>
              <w:t>вид поступления N</w:t>
            </w:r>
          </w:p>
        </w:tc>
        <w:tc>
          <w:tcPr>
            <w:tcW w:w="2254" w:type="dxa"/>
            <w:gridSpan w:val="4"/>
            <w:vMerge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90" w:type="dxa"/>
            <w:gridSpan w:val="17"/>
          </w:tcPr>
          <w:p w:rsidR="006D737F" w:rsidRDefault="006D737F">
            <w:pPr>
              <w:pStyle w:val="ConsPlusNormal"/>
            </w:pPr>
            <w:r>
              <w:t>ИТОГО единовременные расходы по ______ годам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90" w:type="dxa"/>
            <w:gridSpan w:val="17"/>
          </w:tcPr>
          <w:p w:rsidR="006D737F" w:rsidRDefault="006D737F">
            <w:pPr>
              <w:pStyle w:val="ConsPlusNormal"/>
            </w:pPr>
            <w:r>
              <w:t>ИТОГО периодические расходы за год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90" w:type="dxa"/>
            <w:gridSpan w:val="17"/>
          </w:tcPr>
          <w:p w:rsidR="006D737F" w:rsidRDefault="006D737F">
            <w:pPr>
              <w:pStyle w:val="ConsPlusNormal"/>
            </w:pPr>
            <w:r>
              <w:t>ИТОГО возможные доходы за год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110" w:type="dxa"/>
            <w:gridSpan w:val="16"/>
          </w:tcPr>
          <w:p w:rsidR="006D737F" w:rsidRDefault="006D737F">
            <w:pPr>
              <w:pStyle w:val="ConsPlusNormal"/>
            </w:pPr>
            <w:r>
              <w:t>ИТОГО единовременные расходы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110" w:type="dxa"/>
            <w:gridSpan w:val="16"/>
          </w:tcPr>
          <w:p w:rsidR="006D737F" w:rsidRDefault="006D737F">
            <w:pPr>
              <w:pStyle w:val="ConsPlusNormal"/>
            </w:pPr>
            <w:r>
              <w:t>ИТОГО периодические расходы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110" w:type="dxa"/>
            <w:gridSpan w:val="16"/>
          </w:tcPr>
          <w:p w:rsidR="006D737F" w:rsidRDefault="006D737F">
            <w:pPr>
              <w:pStyle w:val="ConsPlusNormal"/>
            </w:pPr>
            <w:r>
              <w:t>ИТОГО возможные доходы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110" w:type="dxa"/>
            <w:gridSpan w:val="16"/>
          </w:tcPr>
          <w:p w:rsidR="006D737F" w:rsidRDefault="006D737F">
            <w:pPr>
              <w:pStyle w:val="ConsPlusNormal"/>
            </w:pPr>
            <w:r>
              <w:t>Иные сведения о расходах и возможных доходах областного бюджета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110" w:type="dxa"/>
            <w:gridSpan w:val="16"/>
          </w:tcPr>
          <w:p w:rsidR="006D737F" w:rsidRDefault="006D737F">
            <w:pPr>
              <w:pStyle w:val="ConsPlusNormal"/>
            </w:pPr>
            <w:r>
              <w:t>Источники данных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10.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proofErr w:type="gramStart"/>
            <w:r>
              <w:t>Новые или изменяющие ранее предусмотренные нормативными правовыми актами Новгородской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Новгородской области обязанности, запреты и ограничения для субъектов предпринимательской и инвестиционной деятельности, порядок организации их исполнения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5431" w:type="dxa"/>
            <w:gridSpan w:val="16"/>
          </w:tcPr>
          <w:p w:rsidR="006D737F" w:rsidRDefault="006D737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  <w:jc w:val="center"/>
            </w:pPr>
            <w:r>
              <w:t>10.3.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Группы потенциальных адресатов предлагаемого регулирования (в соответствии с пунктом 7.1 сводного отчета)</w:t>
            </w:r>
          </w:p>
        </w:tc>
        <w:tc>
          <w:tcPr>
            <w:tcW w:w="5431" w:type="dxa"/>
            <w:gridSpan w:val="16"/>
          </w:tcPr>
          <w:p w:rsidR="006D737F" w:rsidRDefault="006D737F">
            <w:pPr>
              <w:pStyle w:val="ConsPlusNormal"/>
            </w:pPr>
            <w:proofErr w:type="gramStart"/>
            <w:r>
              <w:t>Новые или изменяющие ранее предусмотренные нормативными правовыми актами Новгородской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Новгородской области обязанности, запреты и ограничения для субъектов предпринимательской и инвестиционной деятельности (с указанием соответствующих положений проекта нормативного правового акта)</w:t>
            </w:r>
            <w:proofErr w:type="gramEnd"/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  <w:r>
              <w:t>Порядок организации исполнения обязанностей и соблюдения ограничений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Группа 1</w:t>
            </w:r>
          </w:p>
        </w:tc>
        <w:tc>
          <w:tcPr>
            <w:tcW w:w="5431" w:type="dxa"/>
            <w:gridSpan w:val="16"/>
          </w:tcPr>
          <w:p w:rsidR="006D737F" w:rsidRDefault="006D737F">
            <w:pPr>
              <w:pStyle w:val="ConsPlusNormal"/>
            </w:pP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Группа N</w:t>
            </w:r>
          </w:p>
        </w:tc>
        <w:tc>
          <w:tcPr>
            <w:tcW w:w="5431" w:type="dxa"/>
            <w:gridSpan w:val="16"/>
          </w:tcPr>
          <w:p w:rsidR="006D737F" w:rsidRDefault="006D737F">
            <w:pPr>
              <w:pStyle w:val="ConsPlusNormal"/>
            </w:pP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11.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09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414" w:type="dxa"/>
            <w:gridSpan w:val="10"/>
          </w:tcPr>
          <w:p w:rsidR="006D737F" w:rsidRDefault="006D737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921" w:type="dxa"/>
            <w:gridSpan w:val="6"/>
          </w:tcPr>
          <w:p w:rsidR="006D737F" w:rsidRDefault="006D737F">
            <w:pPr>
              <w:pStyle w:val="ConsPlusNormal"/>
              <w:jc w:val="center"/>
            </w:pPr>
            <w:r>
              <w:t>11.3.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09" w:type="dxa"/>
            <w:gridSpan w:val="5"/>
          </w:tcPr>
          <w:p w:rsidR="006D737F" w:rsidRDefault="006D737F">
            <w:pPr>
              <w:pStyle w:val="ConsPlusNormal"/>
            </w:pPr>
            <w:r>
              <w:t>Группа участников отношений</w:t>
            </w:r>
          </w:p>
        </w:tc>
        <w:tc>
          <w:tcPr>
            <w:tcW w:w="3414" w:type="dxa"/>
            <w:gridSpan w:val="10"/>
          </w:tcPr>
          <w:p w:rsidR="006D737F" w:rsidRDefault="006D737F">
            <w:pPr>
              <w:pStyle w:val="ConsPlusNormal"/>
            </w:pPr>
            <w: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921" w:type="dxa"/>
            <w:gridSpan w:val="6"/>
          </w:tcPr>
          <w:p w:rsidR="006D737F" w:rsidRDefault="006D737F">
            <w:pPr>
              <w:pStyle w:val="ConsPlusNormal"/>
            </w:pPr>
            <w:r>
              <w:t>Описание и оценка видов и расходов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09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3414" w:type="dxa"/>
            <w:gridSpan w:val="10"/>
          </w:tcPr>
          <w:p w:rsidR="006D737F" w:rsidRDefault="006D737F">
            <w:pPr>
              <w:pStyle w:val="ConsPlusNormal"/>
            </w:pPr>
          </w:p>
        </w:tc>
        <w:tc>
          <w:tcPr>
            <w:tcW w:w="2921" w:type="dxa"/>
            <w:gridSpan w:val="6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2709" w:type="dxa"/>
            <w:gridSpan w:val="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11.4. Источник данных</w:t>
            </w:r>
          </w:p>
        </w:tc>
        <w:tc>
          <w:tcPr>
            <w:tcW w:w="6335" w:type="dxa"/>
            <w:gridSpan w:val="16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44" w:type="dxa"/>
            <w:gridSpan w:val="21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4" w:type="dxa"/>
            <w:gridSpan w:val="21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12.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Риски решения проблемы предложенным способом правового регулирования и риски негативных последствий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</w:tcPr>
          <w:p w:rsidR="006D737F" w:rsidRDefault="006D737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387" w:type="dxa"/>
            <w:gridSpan w:val="7"/>
          </w:tcPr>
          <w:p w:rsidR="006D737F" w:rsidRDefault="006D737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367" w:type="dxa"/>
            <w:gridSpan w:val="7"/>
          </w:tcPr>
          <w:p w:rsidR="006D737F" w:rsidRDefault="006D737F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t>12.4.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</w:tcPr>
          <w:p w:rsidR="006D737F" w:rsidRDefault="006D737F">
            <w:pPr>
              <w:pStyle w:val="ConsPlusNormal"/>
            </w:pPr>
            <w: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87" w:type="dxa"/>
            <w:gridSpan w:val="7"/>
          </w:tcPr>
          <w:p w:rsidR="006D737F" w:rsidRDefault="006D737F">
            <w:pPr>
              <w:pStyle w:val="ConsPlusNormal"/>
            </w:pPr>
            <w:r>
              <w:t>Оценка вероятности наступления рисков</w:t>
            </w:r>
          </w:p>
        </w:tc>
        <w:tc>
          <w:tcPr>
            <w:tcW w:w="2367" w:type="dxa"/>
            <w:gridSpan w:val="7"/>
          </w:tcPr>
          <w:p w:rsidR="006D737F" w:rsidRDefault="006D737F">
            <w:pPr>
              <w:pStyle w:val="ConsPlusNormal"/>
            </w:pPr>
            <w:r>
              <w:t xml:space="preserve">Методы </w:t>
            </w:r>
            <w:proofErr w:type="gramStart"/>
            <w: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  <w:r>
              <w:t>Степень контроля рисков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</w:tcPr>
          <w:p w:rsidR="006D737F" w:rsidRDefault="006D737F">
            <w:pPr>
              <w:pStyle w:val="ConsPlusNormal"/>
              <w:jc w:val="both"/>
            </w:pPr>
            <w:r>
              <w:t>(Риск 1)</w:t>
            </w:r>
          </w:p>
        </w:tc>
        <w:tc>
          <w:tcPr>
            <w:tcW w:w="2387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2367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</w:tcPr>
          <w:p w:rsidR="006D737F" w:rsidRDefault="006D737F">
            <w:pPr>
              <w:pStyle w:val="ConsPlusNormal"/>
              <w:jc w:val="both"/>
            </w:pPr>
            <w:r>
              <w:t>(Риск 2)</w:t>
            </w:r>
          </w:p>
        </w:tc>
        <w:tc>
          <w:tcPr>
            <w:tcW w:w="2387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2367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2369" w:type="dxa"/>
            <w:gridSpan w:val="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Источники данных</w:t>
            </w:r>
          </w:p>
        </w:tc>
        <w:tc>
          <w:tcPr>
            <w:tcW w:w="5995" w:type="dxa"/>
            <w:gridSpan w:val="15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13.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 xml:space="preserve">Описание </w:t>
            </w:r>
            <w:proofErr w:type="gramStart"/>
            <w:r>
              <w:t>методов контроля эффективности избранного способа достижения цели правового регулирования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044" w:type="dxa"/>
            <w:gridSpan w:val="6"/>
          </w:tcPr>
          <w:p w:rsidR="006D737F" w:rsidRDefault="006D737F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689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  <w:jc w:val="center"/>
            </w:pPr>
            <w:r>
              <w:t>13.5.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Наименование цели правового регулирования</w:t>
            </w:r>
          </w:p>
        </w:tc>
        <w:tc>
          <w:tcPr>
            <w:tcW w:w="2044" w:type="dxa"/>
            <w:gridSpan w:val="6"/>
          </w:tcPr>
          <w:p w:rsidR="006D737F" w:rsidRDefault="006D737F">
            <w:pPr>
              <w:pStyle w:val="ConsPlusNormal"/>
            </w:pPr>
            <w:r>
              <w:t>Показатели достижения цели правового регулирования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  <w:r>
              <w:t>Единица измерения показателя</w:t>
            </w:r>
          </w:p>
        </w:tc>
        <w:tc>
          <w:tcPr>
            <w:tcW w:w="1689" w:type="dxa"/>
            <w:gridSpan w:val="5"/>
          </w:tcPr>
          <w:p w:rsidR="006D737F" w:rsidRDefault="006D737F">
            <w:pPr>
              <w:pStyle w:val="ConsPlusNormal"/>
            </w:pPr>
            <w:r>
              <w:t>Способ расчета показателя</w:t>
            </w: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  <w:r>
              <w:t>Источники информации для расчета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(Цель 1 из раздела 5 сводного отчета)</w:t>
            </w:r>
          </w:p>
        </w:tc>
        <w:tc>
          <w:tcPr>
            <w:tcW w:w="2044" w:type="dxa"/>
            <w:gridSpan w:val="6"/>
          </w:tcPr>
          <w:p w:rsidR="006D737F" w:rsidRDefault="006D737F">
            <w:pPr>
              <w:pStyle w:val="ConsPlusNormal"/>
            </w:pPr>
            <w:r>
              <w:t>(Индикатор 1.1)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89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2044" w:type="dxa"/>
            <w:gridSpan w:val="6"/>
          </w:tcPr>
          <w:p w:rsidR="006D737F" w:rsidRDefault="006D737F">
            <w:pPr>
              <w:pStyle w:val="ConsPlusNormal"/>
              <w:jc w:val="both"/>
            </w:pPr>
            <w:proofErr w:type="gramStart"/>
            <w:r>
              <w:t>(Индикатор 1.</w:t>
            </w:r>
            <w:proofErr w:type="gramEnd"/>
            <w:r>
              <w:t xml:space="preserve"> N)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89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(Цель N из раздела 5 сводного отчета)</w:t>
            </w:r>
          </w:p>
        </w:tc>
        <w:tc>
          <w:tcPr>
            <w:tcW w:w="2044" w:type="dxa"/>
            <w:gridSpan w:val="6"/>
          </w:tcPr>
          <w:p w:rsidR="006D737F" w:rsidRDefault="006D737F">
            <w:pPr>
              <w:pStyle w:val="ConsPlusNormal"/>
            </w:pPr>
            <w:r>
              <w:t>(Индикатор 1.1)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89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</w:p>
        </w:tc>
        <w:tc>
          <w:tcPr>
            <w:tcW w:w="2044" w:type="dxa"/>
            <w:gridSpan w:val="6"/>
          </w:tcPr>
          <w:p w:rsidR="006D737F" w:rsidRDefault="006D737F">
            <w:pPr>
              <w:pStyle w:val="ConsPlusNormal"/>
            </w:pPr>
            <w:r>
              <w:t>(Индикатор NN)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89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572" w:type="dxa"/>
            <w:gridSpan w:val="2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Оценка общих затрат на ведение мониторинга (в среднем в год)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 xml:space="preserve">Описание </w:t>
            </w:r>
            <w:proofErr w:type="gramStart"/>
            <w:r>
              <w:t>методов контроля эффективности избранного способа достижения цели правового</w:t>
            </w:r>
            <w:proofErr w:type="gramEnd"/>
            <w:r>
              <w:t xml:space="preserve"> регулирования, программы мониторинга и иных способов (методов) оценки достижения заявленной цели правового регулирования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14.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Необходимые для достижения заявленных целей правового регулирования организационно-технические, методологические, информационные и иные мероприятия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704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1687" w:type="dxa"/>
            <w:gridSpan w:val="5"/>
          </w:tcPr>
          <w:p w:rsidR="006D737F" w:rsidRDefault="006D737F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  <w:jc w:val="center"/>
            </w:pPr>
            <w:r>
              <w:t>14.5.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Мероприятия, необходимые для достижения целей правового регулирования</w:t>
            </w:r>
          </w:p>
        </w:tc>
        <w:tc>
          <w:tcPr>
            <w:tcW w:w="1704" w:type="dxa"/>
            <w:gridSpan w:val="5"/>
          </w:tcPr>
          <w:p w:rsidR="006D737F" w:rsidRDefault="006D737F">
            <w:pPr>
              <w:pStyle w:val="ConsPlusNormal"/>
            </w:pPr>
            <w:r>
              <w:t>Сроки мероприятий</w:t>
            </w: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  <w:r>
              <w:t>Описание ожидаемого результата</w:t>
            </w:r>
          </w:p>
        </w:tc>
        <w:tc>
          <w:tcPr>
            <w:tcW w:w="1687" w:type="dxa"/>
            <w:gridSpan w:val="5"/>
          </w:tcPr>
          <w:p w:rsidR="006D737F" w:rsidRDefault="006D737F">
            <w:pPr>
              <w:pStyle w:val="ConsPlusNormal"/>
            </w:pPr>
            <w:r>
              <w:t>Объем финансирования</w:t>
            </w: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  <w:r>
              <w:t>Источник финансирования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>Мероприятие N 1</w:t>
            </w:r>
          </w:p>
        </w:tc>
        <w:tc>
          <w:tcPr>
            <w:tcW w:w="1704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87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41" w:type="dxa"/>
            <w:gridSpan w:val="3"/>
          </w:tcPr>
          <w:p w:rsidR="006D737F" w:rsidRDefault="006D737F">
            <w:pPr>
              <w:pStyle w:val="ConsPlusNormal"/>
            </w:pPr>
            <w:r>
              <w:t xml:space="preserve">Мероприятие N </w:t>
            </w:r>
            <w:proofErr w:type="spellStart"/>
            <w:r>
              <w:t>N</w:t>
            </w:r>
            <w:proofErr w:type="spellEnd"/>
          </w:p>
        </w:tc>
        <w:tc>
          <w:tcPr>
            <w:tcW w:w="1704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98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687" w:type="dxa"/>
            <w:gridSpan w:val="5"/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both"/>
            </w:pPr>
            <w:r>
              <w:t>14.6.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Общий объем затрат на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 _____ тыс. руб.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15.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Индикативные показатели, программы мониторинга и иные способы (методы) оценки достижения заявленных целей правового регулирования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</w:tcPr>
          <w:p w:rsidR="006D737F" w:rsidRDefault="006D737F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2049" w:type="dxa"/>
            <w:gridSpan w:val="6"/>
          </w:tcPr>
          <w:p w:rsidR="006D737F" w:rsidRDefault="006D737F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2365" w:type="dxa"/>
            <w:gridSpan w:val="7"/>
          </w:tcPr>
          <w:p w:rsidR="006D737F" w:rsidRDefault="006D737F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  <w:jc w:val="center"/>
            </w:pPr>
            <w:r>
              <w:t>15.4.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</w:tcPr>
          <w:p w:rsidR="006D737F" w:rsidRDefault="006D737F">
            <w:pPr>
              <w:pStyle w:val="ConsPlusNormal"/>
            </w:pPr>
            <w:r>
              <w:t>Цели предлагаемого правового регулирования</w:t>
            </w:r>
          </w:p>
        </w:tc>
        <w:tc>
          <w:tcPr>
            <w:tcW w:w="2049" w:type="dxa"/>
            <w:gridSpan w:val="6"/>
          </w:tcPr>
          <w:p w:rsidR="006D737F" w:rsidRDefault="006D737F">
            <w:pPr>
              <w:pStyle w:val="ConsPlusNormal"/>
            </w:pPr>
            <w:r>
              <w:t>Индикативные показатели</w:t>
            </w:r>
          </w:p>
        </w:tc>
        <w:tc>
          <w:tcPr>
            <w:tcW w:w="2365" w:type="dxa"/>
            <w:gridSpan w:val="7"/>
          </w:tcPr>
          <w:p w:rsidR="006D737F" w:rsidRDefault="006D737F">
            <w:pPr>
              <w:pStyle w:val="ConsPlusNormal"/>
            </w:pPr>
            <w:r>
              <w:t>Единицы измерения индикативных показателей</w:t>
            </w: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  <w:r>
              <w:t>Способы расчета индикативных показателей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  <w:vMerge w:val="restart"/>
          </w:tcPr>
          <w:p w:rsidR="006D737F" w:rsidRDefault="006D737F">
            <w:pPr>
              <w:pStyle w:val="ConsPlusNormal"/>
            </w:pPr>
            <w:r>
              <w:t>Цель N</w:t>
            </w:r>
          </w:p>
        </w:tc>
        <w:tc>
          <w:tcPr>
            <w:tcW w:w="2049" w:type="dxa"/>
            <w:gridSpan w:val="6"/>
          </w:tcPr>
          <w:p w:rsidR="006D737F" w:rsidRDefault="006D737F">
            <w:pPr>
              <w:pStyle w:val="ConsPlusNormal"/>
            </w:pPr>
          </w:p>
        </w:tc>
        <w:tc>
          <w:tcPr>
            <w:tcW w:w="2365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76" w:type="dxa"/>
            <w:gridSpan w:val="4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2049" w:type="dxa"/>
            <w:gridSpan w:val="6"/>
          </w:tcPr>
          <w:p w:rsidR="006D737F" w:rsidRDefault="006D737F">
            <w:pPr>
              <w:pStyle w:val="ConsPlusNormal"/>
            </w:pPr>
          </w:p>
        </w:tc>
        <w:tc>
          <w:tcPr>
            <w:tcW w:w="2365" w:type="dxa"/>
            <w:gridSpan w:val="7"/>
          </w:tcPr>
          <w:p w:rsidR="006D737F" w:rsidRDefault="006D737F">
            <w:pPr>
              <w:pStyle w:val="ConsPlusNormal"/>
            </w:pPr>
          </w:p>
        </w:tc>
        <w:tc>
          <w:tcPr>
            <w:tcW w:w="2254" w:type="dxa"/>
            <w:gridSpan w:val="4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Информация о программах мониторинга и иных способах (методах) оценки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6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достижения заявленных целей правового регулирования</w:t>
            </w:r>
          </w:p>
        </w:tc>
        <w:tc>
          <w:tcPr>
            <w:tcW w:w="2254" w:type="dxa"/>
            <w:gridSpan w:val="4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792" w:type="dxa"/>
            <w:gridSpan w:val="18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Оценка затрат на осуществление мониторинга (в среднем в год)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тыс. руб.</w:t>
            </w:r>
          </w:p>
        </w:tc>
        <w:tc>
          <w:tcPr>
            <w:tcW w:w="7003" w:type="dxa"/>
            <w:gridSpan w:val="18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both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Описание источников информации для расчета показателей (индикаторов)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16.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Предполагаемая дата вступления в силу проекта нормативного правового акта Новгородской области, необходимость установления переходных положений (переходного периода)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Предполагаемая дата вступления в силу проекта нормативного правового акта Новгородской области _____________ 20__ года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83" w:type="dxa"/>
            <w:gridSpan w:val="1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Необходимость установления переходных положений</w:t>
            </w:r>
          </w:p>
        </w:tc>
        <w:tc>
          <w:tcPr>
            <w:tcW w:w="2581" w:type="dxa"/>
            <w:gridSpan w:val="5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17.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Сведения о размещении уведомления, сроках представления замечаний и предложений в связи с таким размещением, лицах, представивших замечания и предложения и рассмотревших их структурных подразделениях разработчика (раздел 17 сводного отчета заполняется по итогам проведения публичных консультаций по проекту нормативного правового акта Новгородской области и сводному отчету)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 xml:space="preserve">Полный электронный адрес размещения уведомления </w:t>
            </w:r>
            <w:proofErr w:type="gramStart"/>
            <w:r>
              <w:t>в</w:t>
            </w:r>
            <w:proofErr w:type="gramEnd"/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6450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информационно-телекоммуникационной сети "Интернет"</w:t>
            </w:r>
          </w:p>
        </w:tc>
        <w:tc>
          <w:tcPr>
            <w:tcW w:w="1914" w:type="dxa"/>
            <w:gridSpan w:val="3"/>
            <w:tcBorders>
              <w:top w:val="nil"/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737F" w:rsidRDefault="006D737F">
            <w:pPr>
              <w:pStyle w:val="ConsPlusNormal"/>
              <w:jc w:val="center"/>
            </w:pPr>
            <w:r>
              <w:lastRenderedPageBreak/>
              <w:t>17.2.</w:t>
            </w: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6D737F" w:rsidRDefault="006D737F">
            <w:pPr>
              <w:pStyle w:val="ConsPlusNormal"/>
            </w:pPr>
            <w:r>
              <w:t>Срок, в течение которого разработчиком принимались замечания и предложения в связи с размещением уведомления о проведении публичных консультаций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начало "_____" _______________ 20_____ года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окончание "_____" _______________ 20_____ года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50" w:type="dxa"/>
            <w:gridSpan w:val="17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Сведения о лицах, представивших замечания и предложения</w:t>
            </w:r>
          </w:p>
        </w:tc>
        <w:tc>
          <w:tcPr>
            <w:tcW w:w="1914" w:type="dxa"/>
            <w:gridSpan w:val="3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763" w:type="dxa"/>
            <w:gridSpan w:val="12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Иные сведения о размещении уведомления</w:t>
            </w:r>
          </w:p>
        </w:tc>
        <w:tc>
          <w:tcPr>
            <w:tcW w:w="3601" w:type="dxa"/>
            <w:gridSpan w:val="8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  <w:insideV w:val="nil"/>
          </w:tblBorders>
        </w:tblPrEx>
        <w:tc>
          <w:tcPr>
            <w:tcW w:w="680" w:type="dxa"/>
          </w:tcPr>
          <w:p w:rsidR="006D737F" w:rsidRDefault="006D737F">
            <w:pPr>
              <w:pStyle w:val="ConsPlusNormal"/>
              <w:jc w:val="right"/>
              <w:outlineLvl w:val="2"/>
            </w:pPr>
            <w:r>
              <w:t>18.</w:t>
            </w: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  <w:r>
              <w:t>Иные сведения, которые, по мнению разработчика, позволяют оценить обоснованность предлагаемого правового регулирования</w:t>
            </w: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110" w:type="dxa"/>
            <w:gridSpan w:val="16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Иные необходимые, по мнению разработчика, сведения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37F" w:rsidRDefault="006D737F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2369" w:type="dxa"/>
            <w:gridSpan w:val="5"/>
            <w:tcBorders>
              <w:left w:val="single" w:sz="4" w:space="0" w:color="auto"/>
              <w:bottom w:val="nil"/>
            </w:tcBorders>
          </w:tcPr>
          <w:p w:rsidR="006D737F" w:rsidRDefault="006D737F">
            <w:pPr>
              <w:pStyle w:val="ConsPlusNormal"/>
            </w:pPr>
            <w:r>
              <w:t>Источники данных</w:t>
            </w:r>
          </w:p>
        </w:tc>
        <w:tc>
          <w:tcPr>
            <w:tcW w:w="5995" w:type="dxa"/>
            <w:gridSpan w:val="15"/>
            <w:tcBorders>
              <w:right w:val="single" w:sz="4" w:space="0" w:color="auto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737F" w:rsidRDefault="006D737F">
            <w:pPr>
              <w:pStyle w:val="ConsPlusNormal"/>
            </w:pPr>
          </w:p>
        </w:tc>
        <w:tc>
          <w:tcPr>
            <w:tcW w:w="8364" w:type="dxa"/>
            <w:gridSpan w:val="20"/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4" w:type="dxa"/>
            <w:gridSpan w:val="21"/>
            <w:tcBorders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V w:val="nil"/>
          </w:tblBorders>
        </w:tblPrEx>
        <w:tc>
          <w:tcPr>
            <w:tcW w:w="3401" w:type="dxa"/>
            <w:gridSpan w:val="7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  <w:r>
              <w:t>Руководитель разработчика, должностное лицо</w:t>
            </w:r>
          </w:p>
        </w:tc>
        <w:tc>
          <w:tcPr>
            <w:tcW w:w="3729" w:type="dxa"/>
            <w:gridSpan w:val="11"/>
            <w:tcBorders>
              <w:top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1914" w:type="dxa"/>
            <w:gridSpan w:val="3"/>
            <w:tcBorders>
              <w:top w:val="nil"/>
              <w:bottom w:val="nil"/>
            </w:tcBorders>
            <w:vAlign w:val="bottom"/>
          </w:tcPr>
          <w:p w:rsidR="006D737F" w:rsidRDefault="006D737F">
            <w:pPr>
              <w:pStyle w:val="ConsPlusNormal"/>
            </w:pPr>
            <w:r>
              <w:t>И.О. Фамилия</w:t>
            </w:r>
          </w:p>
        </w:tc>
      </w:tr>
      <w:tr w:rsidR="006D737F">
        <w:tblPrEx>
          <w:tblBorders>
            <w:insideV w:val="nil"/>
          </w:tblBorders>
        </w:tblPrEx>
        <w:tc>
          <w:tcPr>
            <w:tcW w:w="3401" w:type="dxa"/>
            <w:gridSpan w:val="7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729" w:type="dxa"/>
            <w:gridSpan w:val="11"/>
            <w:tcBorders>
              <w:bottom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14" w:type="dxa"/>
            <w:gridSpan w:val="3"/>
            <w:tcBorders>
              <w:top w:val="nil"/>
              <w:bottom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"_____" _______________ 20_____ года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5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659"/>
        <w:gridCol w:w="383"/>
        <w:gridCol w:w="1020"/>
        <w:gridCol w:w="2041"/>
        <w:gridCol w:w="340"/>
        <w:gridCol w:w="2398"/>
        <w:gridCol w:w="1571"/>
      </w:tblGrid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19" w:name="P914"/>
            <w:bookmarkEnd w:id="19"/>
            <w:r>
              <w:lastRenderedPageBreak/>
              <w:t>ОПРОСНЫЙ ЛИСТ</w:t>
            </w:r>
          </w:p>
          <w:p w:rsidR="006D737F" w:rsidRDefault="006D737F">
            <w:pPr>
              <w:pStyle w:val="ConsPlusNormal"/>
              <w:jc w:val="center"/>
            </w:pPr>
            <w:r>
              <w:t>для проведения публичных консультаций по проекту</w:t>
            </w:r>
          </w:p>
          <w:p w:rsidR="006D737F" w:rsidRDefault="006D737F">
            <w:pPr>
              <w:pStyle w:val="ConsPlusNormal"/>
              <w:jc w:val="center"/>
            </w:pPr>
            <w:r>
              <w:t>нормативного правового акта Новгородской области</w:t>
            </w:r>
          </w:p>
          <w:p w:rsidR="006D737F" w:rsidRDefault="006D737F">
            <w:pPr>
              <w:pStyle w:val="ConsPlusNormal"/>
              <w:jc w:val="center"/>
            </w:pPr>
            <w:r>
              <w:t>и сводному отчету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Разработчик проекта</w:t>
            </w:r>
          </w:p>
        </w:tc>
        <w:tc>
          <w:tcPr>
            <w:tcW w:w="6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разработчика, Ф.И.О. должностного лица)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(наименование проекта нормативного правового акта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proofErr w:type="gramStart"/>
            <w:r>
              <w:t>Новгородской области)</w:t>
            </w:r>
            <w:proofErr w:type="gramEnd"/>
          </w:p>
        </w:tc>
      </w:tr>
      <w:tr w:rsidR="006D737F"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Сроки проведения публичных консультаций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(дата начала, окончания)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Способ направления замечаний и предложений:</w:t>
            </w:r>
          </w:p>
        </w:tc>
      </w:tr>
      <w:tr w:rsidR="006D737F"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направление по электронной почте на адрес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D737F"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в виде прикрепленного файла (форматы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xls</w:t>
            </w:r>
            <w:proofErr w:type="spellEnd"/>
            <w:r>
              <w:t>, .</w:t>
            </w:r>
            <w:proofErr w:type="spellStart"/>
            <w:r>
              <w:t>pdf</w:t>
            </w:r>
            <w:proofErr w:type="spellEnd"/>
            <w:r>
              <w:t>) либо по адресу: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(индекс, местонахождение)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Контактное лицо по вопросам заполнения формы опросного листа и его отправки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(фамилия, имя, отчество, должность,</w:t>
            </w:r>
            <w:proofErr w:type="gramEnd"/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номер рабочего телефона, режим работы)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Прилагаемые документы:</w:t>
            </w:r>
          </w:p>
        </w:tc>
      </w:tr>
      <w:tr w:rsidR="006D737F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8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3.</w:t>
            </w:r>
          </w:p>
        </w:tc>
        <w:tc>
          <w:tcPr>
            <w:tcW w:w="8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Проект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(наименование проекта нормативного правового акта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proofErr w:type="gramStart"/>
            <w:r>
              <w:t>Новгородской области)</w:t>
            </w:r>
            <w:proofErr w:type="gramEnd"/>
          </w:p>
        </w:tc>
      </w:tr>
      <w:tr w:rsidR="006D737F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устанавливает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(краткое описание вводимого проектом нормативного правового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акта Новгородской области правового регулирования)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В целях проведения публичных консультаций по проекту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</w:t>
            </w:r>
          </w:p>
        </w:tc>
      </w:tr>
      <w:tr w:rsidR="006D737F"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необоснованных расходов областного бюджета,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разработчика, Ф.И.О. должностного лица)</w:t>
            </w:r>
          </w:p>
        </w:tc>
      </w:tr>
      <w:tr w:rsidR="006D737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 xml:space="preserve">в соответствии с Порядком проведения </w:t>
            </w:r>
            <w:proofErr w:type="gramStart"/>
            <w:r>
              <w:t>оценки регулирующего воздействия проектов нормативных правовых актов Новгородской области</w:t>
            </w:r>
            <w:proofErr w:type="gramEnd"/>
            <w:r>
              <w:t xml:space="preserve"> и экспертизы нормативных правовых актов Новгородской области, утверждаемым постановлением Правительства Новгородской области, проводит публичные консультации. В рамках указанных консультаций все заинтересованные лица могут направлять свои замечания и предложения по данному проекту нормативного правового акта Новгородской области.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6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1"/>
        <w:gridCol w:w="1021"/>
        <w:gridCol w:w="1350"/>
        <w:gridCol w:w="1699"/>
        <w:gridCol w:w="680"/>
        <w:gridCol w:w="1023"/>
        <w:gridCol w:w="340"/>
        <w:gridCol w:w="1928"/>
      </w:tblGrid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20" w:name="P980"/>
            <w:bookmarkEnd w:id="20"/>
            <w:r>
              <w:t>ЗАКЛЮЧЕНИЕ</w:t>
            </w:r>
          </w:p>
          <w:p w:rsidR="006D737F" w:rsidRDefault="006D737F">
            <w:pPr>
              <w:pStyle w:val="ConsPlusNormal"/>
              <w:jc w:val="center"/>
            </w:pPr>
            <w:r>
              <w:t>об оценке регулирующего воздействия проекта</w:t>
            </w:r>
          </w:p>
          <w:p w:rsidR="006D737F" w:rsidRDefault="006D737F">
            <w:pPr>
              <w:pStyle w:val="ConsPlusNormal"/>
              <w:jc w:val="center"/>
            </w:pPr>
            <w:r>
              <w:t>нормативного правового акта Новгородской области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 xml:space="preserve">в соответствии с Порядком проведения </w:t>
            </w:r>
            <w:proofErr w:type="gramStart"/>
            <w:r>
              <w:t>оценки регулирующего воздействия проектов нормативных правовых актов Новгородской области</w:t>
            </w:r>
            <w:proofErr w:type="gramEnd"/>
            <w:r>
              <w:t xml:space="preserve"> и экспертизы нормативных правовых актов Новгородской области, утверждаемым постановлением Правительства Новгородской области, рассмотрел проект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(наименование проекта нормативного правового акта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proofErr w:type="gramStart"/>
            <w:r>
              <w:t>Новгородской области)</w:t>
            </w:r>
            <w:proofErr w:type="gramEnd"/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proofErr w:type="gramStart"/>
            <w:r>
              <w:t>подготовленный</w:t>
            </w:r>
            <w:proofErr w:type="gramEnd"/>
            <w:r>
              <w:t xml:space="preserve"> и направленный для подготовки настоящего заключения.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(наименование разработчика, Ф.И.О. должностного лица,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направившего проект нормативного правового акта</w:t>
            </w:r>
          </w:p>
          <w:p w:rsidR="006D737F" w:rsidRDefault="006D737F">
            <w:pPr>
              <w:pStyle w:val="ConsPlusNormal"/>
              <w:jc w:val="center"/>
            </w:pPr>
            <w:proofErr w:type="gramStart"/>
            <w:r>
              <w:t>Новгородской области)</w:t>
            </w:r>
            <w:proofErr w:type="gramEnd"/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сообщает следующее.</w:t>
            </w:r>
          </w:p>
        </w:tc>
      </w:tr>
      <w:tr w:rsidR="006D737F">
        <w:tc>
          <w:tcPr>
            <w:tcW w:w="7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Проект акта направлен для подготовки настоящего заключения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(впервые/повторно)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(информация о предшествующей подготовке заключения об оценке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регулирующего воздействия проекта нормативного правового</w:t>
            </w:r>
          </w:p>
          <w:p w:rsidR="006D737F" w:rsidRDefault="006D737F">
            <w:pPr>
              <w:pStyle w:val="ConsPlusNormal"/>
              <w:jc w:val="center"/>
            </w:pPr>
            <w:r>
              <w:t>акта Новгородской области)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 xml:space="preserve">Разработчиком проведены публичные консультации по проекту </w:t>
            </w:r>
            <w:proofErr w:type="gramStart"/>
            <w:r>
              <w:t>нормативного</w:t>
            </w:r>
            <w:proofErr w:type="gramEnd"/>
          </w:p>
        </w:tc>
      </w:tr>
      <w:tr w:rsidR="006D737F"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 xml:space="preserve">правового акта </w:t>
            </w:r>
            <w:proofErr w:type="gramStart"/>
            <w:r>
              <w:t>с</w:t>
            </w:r>
            <w:proofErr w:type="gramEnd"/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(срок начала и окончания публичных консультаций)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Информация об оценке регулирующего воздействия проекта нормативного правового акта Новгородской области размещена разработчиком на официальном сайте в информационно-телекоммуникационной сети "Интернет" по адресу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(полный электронный адрес размещения проекта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нормативного правового акта Новгородской области</w:t>
            </w:r>
          </w:p>
          <w:p w:rsidR="006D737F" w:rsidRDefault="006D737F">
            <w:pPr>
              <w:pStyle w:val="ConsPlusNormal"/>
              <w:jc w:val="center"/>
            </w:pPr>
            <w:r>
              <w:t>в информационно-телекоммуникационной сети "Интернет")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 xml:space="preserve">На основе проведенной </w:t>
            </w:r>
            <w:proofErr w:type="gramStart"/>
            <w:r>
              <w:t>оценки регулирующего воздействия проекта нормативного правового акта Новгородской области</w:t>
            </w:r>
            <w:proofErr w:type="gramEnd"/>
            <w:r>
              <w:t xml:space="preserve"> с учетом информации, представленной разработчиком по итогам проведения публичных консультаций, сделаны следующие</w:t>
            </w:r>
          </w:p>
        </w:tc>
      </w:tr>
      <w:tr w:rsidR="006D737F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выводы</w:t>
            </w:r>
          </w:p>
        </w:tc>
        <w:tc>
          <w:tcPr>
            <w:tcW w:w="8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(вывод о наличии либо об отсутствии достаточного обоснования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решения проблемы предложенным способом регулирования)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(вывод о соблюдении или несоблюдении принципов установления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и оценки применения обязательных требований)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lastRenderedPageBreak/>
              <w:t>,</w:t>
            </w: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(вывод о наличии либо об отсутствии положений, вводящих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избыточные обязанности, запреты и ограничения для субъектов</w:t>
            </w:r>
          </w:p>
          <w:p w:rsidR="006D737F" w:rsidRDefault="006D737F">
            <w:pPr>
              <w:pStyle w:val="ConsPlusNormal"/>
              <w:jc w:val="center"/>
            </w:pPr>
            <w:r>
              <w:t>предпринимательской и иной экономической деятельности или</w:t>
            </w:r>
          </w:p>
          <w:p w:rsidR="006D737F" w:rsidRDefault="006D737F">
            <w:pPr>
              <w:pStyle w:val="ConsPlusNormal"/>
              <w:jc w:val="center"/>
            </w:pPr>
            <w:r>
              <w:t>способствующих их введению, а также положений, приводящих</w:t>
            </w:r>
          </w:p>
          <w:p w:rsidR="006D737F" w:rsidRDefault="006D737F">
            <w:pPr>
              <w:pStyle w:val="ConsPlusNormal"/>
              <w:jc w:val="center"/>
            </w:pPr>
            <w:r>
              <w:t>к возникновению необоснованных расходов для субъектов</w:t>
            </w:r>
          </w:p>
          <w:p w:rsidR="006D737F" w:rsidRDefault="006D737F">
            <w:pPr>
              <w:pStyle w:val="ConsPlusNormal"/>
              <w:jc w:val="center"/>
            </w:pPr>
            <w:r>
              <w:t>предпринимательской и иной экономической деятельности,</w:t>
            </w:r>
          </w:p>
          <w:p w:rsidR="006D737F" w:rsidRDefault="006D737F">
            <w:pPr>
              <w:pStyle w:val="ConsPlusNormal"/>
              <w:jc w:val="center"/>
            </w:pPr>
            <w:r>
              <w:t>а также областного бюджета)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(обоснование выводов, а также иные замечания и предложения)</w:t>
            </w: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Руководитель разработчика, должностное лицо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7F" w:rsidRDefault="006D737F">
            <w:pPr>
              <w:pStyle w:val="ConsPlusNormal"/>
            </w:pPr>
            <w:r>
              <w:t>И.О. Фамилия</w:t>
            </w:r>
          </w:p>
        </w:tc>
      </w:tr>
      <w:tr w:rsidR="006D737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"_____" _______________ 20_____ года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jc w:val="right"/>
        <w:outlineLvl w:val="1"/>
      </w:pPr>
      <w:r>
        <w:t>Приложение N 7</w:t>
      </w:r>
    </w:p>
    <w:p w:rsidR="006D737F" w:rsidRDefault="006D737F">
      <w:pPr>
        <w:pStyle w:val="ConsPlusNormal"/>
        <w:jc w:val="right"/>
      </w:pPr>
      <w:r>
        <w:t>к Порядку</w:t>
      </w:r>
    </w:p>
    <w:p w:rsidR="006D737F" w:rsidRDefault="006D737F">
      <w:pPr>
        <w:pStyle w:val="ConsPlusNormal"/>
        <w:jc w:val="right"/>
      </w:pPr>
      <w:r>
        <w:t>проведения оценки регулирующего</w:t>
      </w:r>
    </w:p>
    <w:p w:rsidR="006D737F" w:rsidRDefault="006D737F">
      <w:pPr>
        <w:pStyle w:val="ConsPlusNormal"/>
        <w:jc w:val="right"/>
      </w:pPr>
      <w:r>
        <w:t>воздействия проектов нормативных</w:t>
      </w:r>
    </w:p>
    <w:p w:rsidR="006D737F" w:rsidRDefault="006D737F">
      <w:pPr>
        <w:pStyle w:val="ConsPlusNormal"/>
        <w:jc w:val="right"/>
      </w:pPr>
      <w:r>
        <w:t>правовых актов Новгородской области</w:t>
      </w:r>
    </w:p>
    <w:p w:rsidR="006D737F" w:rsidRDefault="006D737F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6D737F" w:rsidRDefault="006D737F">
      <w:pPr>
        <w:pStyle w:val="ConsPlusNormal"/>
        <w:jc w:val="right"/>
      </w:pPr>
      <w:r>
        <w:t>актов Новгородской области</w:t>
      </w:r>
    </w:p>
    <w:p w:rsidR="006D737F" w:rsidRDefault="006D73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3055"/>
        <w:gridCol w:w="1005"/>
        <w:gridCol w:w="348"/>
        <w:gridCol w:w="347"/>
        <w:gridCol w:w="1702"/>
        <w:gridCol w:w="2266"/>
      </w:tblGrid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bookmarkStart w:id="21" w:name="P1061"/>
            <w:bookmarkEnd w:id="21"/>
            <w:r>
              <w:t>ЗАКЛЮЧЕНИЕ</w:t>
            </w:r>
          </w:p>
          <w:p w:rsidR="006D737F" w:rsidRDefault="006D737F">
            <w:pPr>
              <w:pStyle w:val="ConsPlusNormal"/>
              <w:jc w:val="center"/>
            </w:pPr>
            <w:r>
              <w:t>об экспертизе действующего нормативного правового акта</w:t>
            </w:r>
          </w:p>
          <w:p w:rsidR="006D737F" w:rsidRDefault="006D737F">
            <w:pPr>
              <w:pStyle w:val="ConsPlusNormal"/>
              <w:jc w:val="center"/>
            </w:pPr>
            <w:r>
              <w:t>Новгородской области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 xml:space="preserve">в соответствии с Порядком проведения </w:t>
            </w:r>
            <w:proofErr w:type="gramStart"/>
            <w:r>
              <w:t>оценки регулирующего воздействия проектов нормативных правовых актов Новгородской области</w:t>
            </w:r>
            <w:proofErr w:type="gramEnd"/>
            <w:r>
              <w:t xml:space="preserve"> и экспертизы нормативных правовых актов Новгородской области, утверждаемым постановлением Правительства</w:t>
            </w:r>
          </w:p>
        </w:tc>
      </w:tr>
      <w:tr w:rsidR="006D737F"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Новгородской области, провел экспертизу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(наименование нормативного правового акта Новгородской области)</w:t>
            </w:r>
          </w:p>
        </w:tc>
      </w:tr>
      <w:tr w:rsidR="006D737F"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lastRenderedPageBreak/>
              <w:t>Настоящее заключение подготовлено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(впервые/повторно)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(информация о предшествующей подготовке заключения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 xml:space="preserve">об экспертизе </w:t>
            </w:r>
            <w:proofErr w:type="gramStart"/>
            <w:r>
              <w:t>действующего</w:t>
            </w:r>
            <w:proofErr w:type="gramEnd"/>
            <w:r>
              <w:t xml:space="preserve"> нормативного правового</w:t>
            </w:r>
          </w:p>
          <w:p w:rsidR="006D737F" w:rsidRDefault="006D737F">
            <w:pPr>
              <w:pStyle w:val="ConsPlusNormal"/>
              <w:jc w:val="center"/>
            </w:pPr>
            <w:r>
              <w:t>акта Новгородской области)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Уполномоченным органом проведены публичные консультации</w:t>
            </w:r>
          </w:p>
        </w:tc>
      </w:tr>
      <w:tr w:rsidR="006D737F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с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(дата начала и окончания публичных консультаций)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 xml:space="preserve">Информация об экспертизе действующего нормативного правового акта Новгородской области размещена уполномоченным органом на едином интернет-портале для публичного обсуждения проектов и действующих нормативных правовых актов Новгородской области в информационно-телекоммуникационной сети "Интернет", предназначенном для размещения </w:t>
            </w:r>
            <w:proofErr w:type="gramStart"/>
            <w:r>
              <w:t>сведений</w:t>
            </w:r>
            <w:proofErr w:type="gramEnd"/>
            <w:r>
              <w:t xml:space="preserve"> о проведении процедуры оценки регулирующего воздействия проектов нормативных правовых актов, оценки фактического воздействия и экспертизы действующих нормативных правовых актов Новгородской области http://regulation.novreg.ru, по адресу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(полный электронный адрес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r>
              <w:t>в информационно-телекоммуникационной сети "Интернет")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ind w:firstLine="283"/>
              <w:jc w:val="both"/>
            </w:pPr>
            <w:r>
              <w:t>На основе проведенной экспертизы действующего нормативного правового акта Новгородской области сделаны следующие выводы: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,</w:t>
            </w:r>
          </w:p>
        </w:tc>
      </w:tr>
      <w:tr w:rsidR="006D737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proofErr w:type="gramStart"/>
            <w:r>
              <w:t>(наличие либо отсутствие положений, необоснованно</w:t>
            </w:r>
            <w:proofErr w:type="gramEnd"/>
          </w:p>
          <w:p w:rsidR="006D737F" w:rsidRDefault="006D737F">
            <w:pPr>
              <w:pStyle w:val="ConsPlusNormal"/>
              <w:jc w:val="center"/>
            </w:pPr>
            <w:proofErr w:type="gramStart"/>
            <w:r>
              <w:t>затрудняющих</w:t>
            </w:r>
            <w:proofErr w:type="gramEnd"/>
            <w:r>
              <w:t xml:space="preserve"> осуществление предпринимательской</w:t>
            </w:r>
          </w:p>
          <w:p w:rsidR="006D737F" w:rsidRDefault="006D737F">
            <w:pPr>
              <w:pStyle w:val="ConsPlusNormal"/>
              <w:jc w:val="center"/>
            </w:pPr>
            <w:r>
              <w:t>и инвестиционной деятельности)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  <w:jc w:val="right"/>
            </w:pPr>
            <w:r>
              <w:t>.</w:t>
            </w:r>
          </w:p>
        </w:tc>
      </w:tr>
      <w:tr w:rsidR="006D737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(обоснование выводов, а также иные замечания и предложения)</w:t>
            </w: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Руководитель разработчика, должностное лицо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37F" w:rsidRDefault="006D737F">
            <w:pPr>
              <w:pStyle w:val="ConsPlusNormal"/>
            </w:pPr>
            <w:r>
              <w:t>И.О. Фамилия</w:t>
            </w:r>
          </w:p>
        </w:tc>
      </w:tr>
      <w:tr w:rsidR="006D737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</w:p>
        </w:tc>
      </w:tr>
      <w:tr w:rsidR="006D737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37F" w:rsidRDefault="006D737F">
            <w:pPr>
              <w:pStyle w:val="ConsPlusNormal"/>
            </w:pPr>
            <w:r>
              <w:t>"_____" _______________ 20_____ года</w:t>
            </w:r>
          </w:p>
        </w:tc>
      </w:tr>
    </w:tbl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ind w:firstLine="540"/>
        <w:jc w:val="both"/>
      </w:pPr>
    </w:p>
    <w:p w:rsidR="006D737F" w:rsidRDefault="006D73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858" w:rsidRDefault="00836858">
      <w:bookmarkStart w:id="22" w:name="_GoBack"/>
      <w:bookmarkEnd w:id="22"/>
    </w:p>
    <w:sectPr w:rsidR="00836858" w:rsidSect="006D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7F"/>
    <w:rsid w:val="00041973"/>
    <w:rsid w:val="00082E6C"/>
    <w:rsid w:val="00184C8D"/>
    <w:rsid w:val="001E2A06"/>
    <w:rsid w:val="00271C0E"/>
    <w:rsid w:val="002D65F9"/>
    <w:rsid w:val="0032682C"/>
    <w:rsid w:val="00331DC4"/>
    <w:rsid w:val="00336076"/>
    <w:rsid w:val="003B00F0"/>
    <w:rsid w:val="00445C47"/>
    <w:rsid w:val="00464E0E"/>
    <w:rsid w:val="004E09CA"/>
    <w:rsid w:val="00554857"/>
    <w:rsid w:val="005B1E4B"/>
    <w:rsid w:val="00692253"/>
    <w:rsid w:val="00692E6D"/>
    <w:rsid w:val="00694D2F"/>
    <w:rsid w:val="006D737F"/>
    <w:rsid w:val="006F4B7E"/>
    <w:rsid w:val="00816C76"/>
    <w:rsid w:val="00836858"/>
    <w:rsid w:val="00AB4EAB"/>
    <w:rsid w:val="00AD4E64"/>
    <w:rsid w:val="00B32D2C"/>
    <w:rsid w:val="00BB048A"/>
    <w:rsid w:val="00C97B14"/>
    <w:rsid w:val="00CB4644"/>
    <w:rsid w:val="00EC694F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D7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D7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D7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D7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2642F0213B9C2858B07ECC2169D3507A6A1AA7C911E60DEE003C6473390E21B2136788C49E3F279B4761C10EC75CsF22I" TargetMode="External"/><Relationship Id="rId13" Type="http://schemas.openxmlformats.org/officeDocument/2006/relationships/hyperlink" Target="consultantplus://offline/ref=CAA42642F0213B9C2858B07ECC2169D3507A6A1AA8C511E80FEE003C6473390E21B2136788C49E3F279B4761C10EC75CsF22I" TargetMode="External"/><Relationship Id="rId18" Type="http://schemas.openxmlformats.org/officeDocument/2006/relationships/hyperlink" Target="consultantplus://offline/ref=CAA42642F0213B9C2858B07ECC2169D3507A6A1AA0C015E70AE75D366C2A350C26BD4C628FD59E3F2285476BDD07930FB5DB0E9EA69A58617066FF43s4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A42642F0213B9C2858B07ECC2169D3507A6A1AA0C017E70AE15D366C2A350C26BD4C629DD5C63323805969D712C55EF3s82DI" TargetMode="External"/><Relationship Id="rId7" Type="http://schemas.openxmlformats.org/officeDocument/2006/relationships/hyperlink" Target="consultantplus://offline/ref=CAA42642F0213B9C2858B07ECC2169D3507A6A1AA8C915E905EE003C6473390E21B2136788C49E3F279B4761C10EC75CsF22I" TargetMode="External"/><Relationship Id="rId12" Type="http://schemas.openxmlformats.org/officeDocument/2006/relationships/hyperlink" Target="consultantplus://offline/ref=CAA42642F0213B9C2858B07ECC2169D3507A6A1AA9C915E60EEE003C6473390E21B2136788C49E3F279B4761C10EC75CsF22I" TargetMode="External"/><Relationship Id="rId17" Type="http://schemas.openxmlformats.org/officeDocument/2006/relationships/hyperlink" Target="consultantplus://offline/ref=CAA42642F0213B9C2858AE73DA4D36DB50753C16A8C918B751B15B61337A335974FD123BCD948D3E2A9B4569DDs0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A42642F0213B9C2858B07ECC2169D3507A6A1AA0C017E70AE15D366C2A350C26BD4C629DD5C63323805969D712C55EF3s82DI" TargetMode="External"/><Relationship Id="rId20" Type="http://schemas.openxmlformats.org/officeDocument/2006/relationships/hyperlink" Target="consultantplus://offline/ref=CAA42642F0213B9C2858B07ECC2169D3507A6A1AA0C015E70AE75D366C2A350C26BD4C628FD59E3F2285476BDD07930FB5DB0E9EA69A58617066FF43s42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42642F0213B9C2858B07ECC2169D3507A6A1AA0C017E70AE15D366C2A350C26BD4C628FD59E3F22854660D807930FB5DB0E9EA69A58617066FF43s423I" TargetMode="External"/><Relationship Id="rId11" Type="http://schemas.openxmlformats.org/officeDocument/2006/relationships/hyperlink" Target="consultantplus://offline/ref=CAA42642F0213B9C2858B07ECC2169D3507A6A1AA9C711E90CEE003C6473390E21B2136788C49E3F279B4761C10EC75CsF2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A42642F0213B9C2858B07ECC2169D3507A6A1AA8C916E708EE003C6473390E21B2136788C49E3F279B4761C10EC75CsF2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A42642F0213B9C2858B07ECC2169D3507A6A1AA6C516E40EEE003C6473390E21B2136788C49E3F279B4761C10EC75CsF22I" TargetMode="External"/><Relationship Id="rId19" Type="http://schemas.openxmlformats.org/officeDocument/2006/relationships/hyperlink" Target="consultantplus://offline/ref=CAA42642F0213B9C2858B07ECC2169D3507A6A1AA0C015E70AE75D366C2A350C26BD4C628FD59E3F2285476BDD07930FB5DB0E9EA69A58617066FF43s4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42642F0213B9C2858B07ECC2169D3507A6A1AA6C31BE70CEE003C6473390E21B2136788C49E3F279B4761C10EC75CsF22I" TargetMode="External"/><Relationship Id="rId14" Type="http://schemas.openxmlformats.org/officeDocument/2006/relationships/hyperlink" Target="consultantplus://offline/ref=CAA42642F0213B9C2858B07ECC2169D3507A6A1AA8C51BE005EE003C6473390E21B2136788C49E3F279B4761C10EC75CsF2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10328</Words>
  <Characters>58875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Купцова</dc:creator>
  <cp:lastModifiedBy>Анастасия А. Купцова</cp:lastModifiedBy>
  <cp:revision>1</cp:revision>
  <cp:lastPrinted>2023-08-15T08:55:00Z</cp:lastPrinted>
  <dcterms:created xsi:type="dcterms:W3CDTF">2023-08-15T08:54:00Z</dcterms:created>
  <dcterms:modified xsi:type="dcterms:W3CDTF">2023-08-15T11:20:00Z</dcterms:modified>
</cp:coreProperties>
</file>